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3B" w:rsidRPr="00EB2FE5" w:rsidRDefault="00601D3B" w:rsidP="00601D3B">
      <w:pPr>
        <w:spacing w:after="0" w:line="360" w:lineRule="auto"/>
        <w:ind w:firstLine="720"/>
        <w:jc w:val="both"/>
        <w:rPr>
          <w:rFonts w:ascii="Times New Roman" w:hAnsi="Times New Roman"/>
          <w:b/>
          <w:sz w:val="28"/>
          <w:szCs w:val="28"/>
          <w:lang w:val="az-Latn-AZ"/>
        </w:rPr>
      </w:pPr>
      <w:bookmarkStart w:id="0" w:name="_GoBack"/>
      <w:bookmarkEnd w:id="0"/>
      <w:r>
        <w:rPr>
          <w:rFonts w:ascii="Times New Roman" w:hAnsi="Times New Roman"/>
          <w:b/>
          <w:sz w:val="28"/>
          <w:szCs w:val="28"/>
          <w:lang w:val="az-Latn-AZ"/>
        </w:rPr>
        <w:t>İnfraqırmızı spektr və onun xüsusiyyətləri.</w:t>
      </w:r>
    </w:p>
    <w:p w:rsidR="00601D3B" w:rsidRPr="005D3EA0" w:rsidRDefault="00601D3B" w:rsidP="00601D3B">
      <w:pPr>
        <w:tabs>
          <w:tab w:val="left" w:pos="1500"/>
        </w:tabs>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 xml:space="preserve">İnfraqırmızı </w:t>
      </w:r>
      <w:r w:rsidRPr="005D3EA0">
        <w:rPr>
          <w:rFonts w:ascii="Times New Roman" w:hAnsi="Times New Roman"/>
          <w:sz w:val="28"/>
          <w:szCs w:val="28"/>
          <w:lang w:val="az-Latn-AZ"/>
        </w:rPr>
        <w:t xml:space="preserve">spektroskopiya molekulyar spektroskopiya üsulu olmaqla maddə tərəfindən udulan </w:t>
      </w:r>
      <w:r>
        <w:rPr>
          <w:rFonts w:ascii="Times New Roman" w:hAnsi="Times New Roman"/>
          <w:sz w:val="28"/>
          <w:szCs w:val="28"/>
          <w:lang w:val="az-Latn-AZ"/>
        </w:rPr>
        <w:t>infraqırmızı</w:t>
      </w:r>
      <w:r w:rsidRPr="005D3EA0">
        <w:rPr>
          <w:rFonts w:ascii="Times New Roman" w:hAnsi="Times New Roman"/>
          <w:sz w:val="28"/>
          <w:szCs w:val="28"/>
          <w:lang w:val="az-Latn-AZ"/>
        </w:rPr>
        <w:t xml:space="preserve"> şüalar tərəfindən molekuldaxili titrəyiş (vibrasiya və ya rəqsi hərəkət) və molekulun özünün fırlanma hərəkətinin artmasının ölçülməsinə əsaslanır.</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Tədqiqatlar zamanı titrəyiş hərəkətləri daha çox əhəmiyyət daşıdığından </w:t>
      </w:r>
      <w:r>
        <w:rPr>
          <w:rFonts w:ascii="Times New Roman" w:hAnsi="Times New Roman"/>
          <w:sz w:val="28"/>
          <w:szCs w:val="28"/>
          <w:lang w:val="az-Latn-AZ"/>
        </w:rPr>
        <w:t>infraqırmızı</w:t>
      </w:r>
      <w:r w:rsidRPr="005D3EA0">
        <w:rPr>
          <w:rFonts w:ascii="Times New Roman" w:hAnsi="Times New Roman"/>
          <w:sz w:val="28"/>
          <w:szCs w:val="28"/>
          <w:lang w:val="az-Latn-AZ"/>
        </w:rPr>
        <w:t xml:space="preserve"> spektroskopiya bəzən titrəyiş spektroskopiyası da adlanır.</w:t>
      </w:r>
      <w:r>
        <w:rPr>
          <w:rFonts w:ascii="Times New Roman" w:hAnsi="Times New Roman"/>
          <w:sz w:val="28"/>
          <w:szCs w:val="28"/>
          <w:lang w:val="az-Latn-AZ"/>
        </w:rPr>
        <w:t xml:space="preserve"> </w:t>
      </w:r>
      <w:r w:rsidRPr="005D3EA0">
        <w:rPr>
          <w:rFonts w:ascii="Times New Roman" w:hAnsi="Times New Roman"/>
          <w:sz w:val="28"/>
          <w:szCs w:val="28"/>
          <w:lang w:val="az-Latn-AZ"/>
        </w:rPr>
        <w:t>Titrəyiş spektroskopiyası molekuldakı əsas energetik vəziyyətin daxildə yarımsəviyyələrin titrəyiş tezliklərni ölçməyə ə</w:t>
      </w:r>
      <w:r>
        <w:rPr>
          <w:rFonts w:ascii="Times New Roman" w:hAnsi="Times New Roman"/>
          <w:sz w:val="28"/>
          <w:szCs w:val="28"/>
          <w:lang w:val="az-Latn-AZ"/>
        </w:rPr>
        <w:t>saslanır</w:t>
      </w:r>
      <w:r w:rsidRPr="005D3EA0">
        <w:rPr>
          <w:rFonts w:ascii="Times New Roman" w:hAnsi="Times New Roman"/>
          <w:sz w:val="28"/>
          <w:szCs w:val="28"/>
          <w:lang w:val="az-Latn-AZ"/>
        </w:rPr>
        <w:t>.</w:t>
      </w:r>
    </w:p>
    <w:p w:rsidR="00601D3B" w:rsidRPr="005D3EA0" w:rsidRDefault="00601D3B" w:rsidP="00601D3B">
      <w:pPr>
        <w:tabs>
          <w:tab w:val="left" w:pos="1500"/>
        </w:tabs>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İnfraqırmızı</w:t>
      </w:r>
      <w:r w:rsidRPr="005D3EA0">
        <w:rPr>
          <w:rFonts w:ascii="Times New Roman" w:hAnsi="Times New Roman"/>
          <w:sz w:val="28"/>
          <w:szCs w:val="28"/>
          <w:lang w:val="az-Latn-AZ"/>
        </w:rPr>
        <w:t xml:space="preserve"> spektr üç sahə diapozonuna </w:t>
      </w:r>
      <w:r>
        <w:rPr>
          <w:rFonts w:ascii="Times New Roman" w:hAnsi="Times New Roman"/>
          <w:sz w:val="28"/>
          <w:szCs w:val="28"/>
          <w:lang w:val="az-Latn-AZ"/>
        </w:rPr>
        <w:t>b</w:t>
      </w:r>
      <w:r w:rsidRPr="005D3EA0">
        <w:rPr>
          <w:rFonts w:ascii="Times New Roman" w:hAnsi="Times New Roman"/>
          <w:sz w:val="28"/>
          <w:szCs w:val="28"/>
          <w:lang w:val="az-Latn-AZ"/>
        </w:rPr>
        <w:t>ölünə bilir:</w:t>
      </w:r>
      <w:r>
        <w:rPr>
          <w:rFonts w:ascii="Times New Roman" w:hAnsi="Times New Roman"/>
          <w:sz w:val="28"/>
          <w:szCs w:val="28"/>
          <w:lang w:val="az-Latn-AZ"/>
        </w:rPr>
        <w:t xml:space="preserve"> </w:t>
      </w:r>
      <w:r w:rsidRPr="005D3EA0">
        <w:rPr>
          <w:rFonts w:ascii="Times New Roman" w:hAnsi="Times New Roman"/>
          <w:sz w:val="28"/>
          <w:szCs w:val="28"/>
          <w:lang w:val="az-Latn-AZ"/>
        </w:rPr>
        <w:t>yaxın</w:t>
      </w:r>
      <w:r>
        <w:rPr>
          <w:rFonts w:ascii="Times New Roman" w:hAnsi="Times New Roman"/>
          <w:sz w:val="28"/>
          <w:szCs w:val="28"/>
          <w:lang w:val="az-Latn-AZ"/>
        </w:rPr>
        <w:t>,</w:t>
      </w:r>
      <w:r w:rsidRPr="005D3EA0">
        <w:rPr>
          <w:rFonts w:ascii="Times New Roman" w:hAnsi="Times New Roman"/>
          <w:sz w:val="28"/>
          <w:szCs w:val="28"/>
          <w:lang w:val="az-Latn-AZ"/>
        </w:rPr>
        <w:t xml:space="preserve"> orta </w:t>
      </w:r>
      <w:r>
        <w:rPr>
          <w:rFonts w:ascii="Times New Roman" w:hAnsi="Times New Roman"/>
          <w:sz w:val="28"/>
          <w:szCs w:val="28"/>
          <w:lang w:val="az-Latn-AZ"/>
        </w:rPr>
        <w:t xml:space="preserve">və </w:t>
      </w:r>
      <w:r w:rsidRPr="005D3EA0">
        <w:rPr>
          <w:rFonts w:ascii="Times New Roman" w:hAnsi="Times New Roman"/>
          <w:sz w:val="28"/>
          <w:szCs w:val="28"/>
          <w:lang w:val="az-Latn-AZ"/>
        </w:rPr>
        <w:t>uzaq.</w:t>
      </w:r>
      <w:r w:rsidR="00506B26">
        <w:rPr>
          <w:rFonts w:ascii="Times New Roman" w:hAnsi="Times New Roman"/>
          <w:sz w:val="28"/>
          <w:szCs w:val="28"/>
          <w:lang w:val="az-Latn-AZ"/>
        </w:rPr>
        <w:t xml:space="preserve"> </w:t>
      </w:r>
      <w:r w:rsidRPr="005D3EA0">
        <w:rPr>
          <w:rFonts w:ascii="Times New Roman" w:hAnsi="Times New Roman"/>
          <w:sz w:val="28"/>
          <w:szCs w:val="28"/>
          <w:lang w:val="az-Latn-AZ"/>
        </w:rPr>
        <w:t xml:space="preserve">Yaxın </w:t>
      </w:r>
      <w:r>
        <w:rPr>
          <w:rFonts w:ascii="Times New Roman" w:hAnsi="Times New Roman"/>
          <w:sz w:val="28"/>
          <w:szCs w:val="28"/>
          <w:lang w:val="az-Latn-AZ"/>
        </w:rPr>
        <w:t xml:space="preserve">infraqırmızı </w:t>
      </w:r>
      <w:r w:rsidRPr="005D3EA0">
        <w:rPr>
          <w:rFonts w:ascii="Times New Roman" w:hAnsi="Times New Roman"/>
          <w:sz w:val="28"/>
          <w:szCs w:val="28"/>
          <w:lang w:val="az-Latn-AZ"/>
        </w:rPr>
        <w:t>sahədə əsasən obertonlar müşahidə edilir və bəzən maddələrin miqdari təyini bu sahədə aparılır.</w:t>
      </w:r>
      <w:r>
        <w:rPr>
          <w:rFonts w:ascii="Times New Roman" w:hAnsi="Times New Roman"/>
          <w:sz w:val="28"/>
          <w:szCs w:val="28"/>
          <w:lang w:val="az-Latn-AZ"/>
        </w:rPr>
        <w:t xml:space="preserve"> </w:t>
      </w:r>
      <w:r w:rsidRPr="005D3EA0">
        <w:rPr>
          <w:rFonts w:ascii="Times New Roman" w:hAnsi="Times New Roman"/>
          <w:sz w:val="28"/>
          <w:szCs w:val="28"/>
          <w:lang w:val="az-Latn-AZ"/>
        </w:rPr>
        <w:t>Obertonlar fiziki mahiyyətcə ─yüksək harmonik tonlar olmaqla  əsas tona xüsusi rəng verən əlavə tonlar –tembrlər kimi başa düşülür.</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Uzaq </w:t>
      </w:r>
      <w:r>
        <w:rPr>
          <w:rFonts w:ascii="Times New Roman" w:hAnsi="Times New Roman"/>
          <w:sz w:val="28"/>
          <w:szCs w:val="28"/>
          <w:lang w:val="az-Latn-AZ"/>
        </w:rPr>
        <w:t>infraqırmızı</w:t>
      </w:r>
      <w:r w:rsidRPr="005D3EA0">
        <w:rPr>
          <w:rFonts w:ascii="Times New Roman" w:hAnsi="Times New Roman"/>
          <w:sz w:val="28"/>
          <w:szCs w:val="28"/>
          <w:lang w:val="az-Latn-AZ"/>
        </w:rPr>
        <w:t xml:space="preserve"> sahədə demək olar ki, yalnız karbon</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 metal rabitələrinin titrəyişləri müşahidə olunur. Laborotoriyada istifadə edilən </w:t>
      </w:r>
      <w:r>
        <w:rPr>
          <w:rFonts w:ascii="Times New Roman" w:hAnsi="Times New Roman"/>
          <w:sz w:val="28"/>
          <w:szCs w:val="28"/>
          <w:lang w:val="az-Latn-AZ"/>
        </w:rPr>
        <w:t>infraqırmızı</w:t>
      </w:r>
      <w:r w:rsidRPr="005D3EA0">
        <w:rPr>
          <w:rFonts w:ascii="Times New Roman" w:hAnsi="Times New Roman"/>
          <w:sz w:val="28"/>
          <w:szCs w:val="28"/>
          <w:lang w:val="az-Latn-AZ"/>
        </w:rPr>
        <w:t xml:space="preserve"> spektrometrlərin çoxunun sahə diapozonu </w:t>
      </w:r>
      <w:r w:rsidR="00DD191F" w:rsidRPr="00DD191F">
        <w:rPr>
          <w:rFonts w:ascii="Times New Roman" w:hAnsi="Times New Roman"/>
          <w:sz w:val="28"/>
          <w:szCs w:val="28"/>
          <w:lang w:val="az-Latn-AZ"/>
        </w:rPr>
        <w:t>78</w:t>
      </w:r>
      <w:r w:rsidRPr="005D3EA0">
        <w:rPr>
          <w:rFonts w:ascii="Times New Roman" w:hAnsi="Times New Roman"/>
          <w:sz w:val="28"/>
          <w:szCs w:val="28"/>
          <w:lang w:val="az-Latn-AZ"/>
        </w:rPr>
        <w:t>00−</w:t>
      </w:r>
      <w:r w:rsidR="00DD191F" w:rsidRPr="00DD191F">
        <w:rPr>
          <w:rFonts w:ascii="Times New Roman" w:hAnsi="Times New Roman"/>
          <w:sz w:val="28"/>
          <w:szCs w:val="28"/>
          <w:lang w:val="az-Latn-AZ"/>
        </w:rPr>
        <w:t>37</w:t>
      </w:r>
      <w:r w:rsidRPr="005D3EA0">
        <w:rPr>
          <w:rFonts w:ascii="Times New Roman" w:hAnsi="Times New Roman"/>
          <w:sz w:val="28"/>
          <w:szCs w:val="28"/>
          <w:lang w:val="az-Latn-AZ"/>
        </w:rPr>
        <w:t>0 sm</w:t>
      </w:r>
      <w:r w:rsidRPr="005D3EA0">
        <w:rPr>
          <w:rFonts w:ascii="Times New Roman" w:hAnsi="Times New Roman"/>
          <w:sz w:val="28"/>
          <w:szCs w:val="28"/>
          <w:vertAlign w:val="superscript"/>
          <w:lang w:val="az-Latn-AZ"/>
        </w:rPr>
        <w:t>−1</w:t>
      </w:r>
      <w:r w:rsidRPr="005D3EA0">
        <w:rPr>
          <w:rFonts w:ascii="Times New Roman" w:hAnsi="Times New Roman"/>
          <w:sz w:val="28"/>
          <w:szCs w:val="28"/>
          <w:lang w:val="az-Latn-AZ"/>
        </w:rPr>
        <w:t xml:space="preserve"> arasında yerləşir.</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Üzvi birləşmələrin əksəriyyəti məhz bu diapozonda udma verir. </w:t>
      </w:r>
    </w:p>
    <w:p w:rsidR="00601D3B" w:rsidRPr="005D3EA0" w:rsidRDefault="00601D3B" w:rsidP="00601D3B">
      <w:pPr>
        <w:spacing w:after="0" w:line="360" w:lineRule="auto"/>
        <w:ind w:firstLine="709"/>
        <w:jc w:val="both"/>
        <w:rPr>
          <w:rFonts w:ascii="Times New Roman" w:hAnsi="Times New Roman"/>
          <w:sz w:val="28"/>
          <w:szCs w:val="28"/>
          <w:lang w:val="az-Latn-AZ"/>
        </w:rPr>
      </w:pPr>
      <w:r w:rsidRPr="005D3EA0">
        <w:rPr>
          <w:rFonts w:ascii="Times New Roman" w:hAnsi="Times New Roman"/>
          <w:sz w:val="28"/>
          <w:szCs w:val="28"/>
          <w:lang w:val="az-Latn-AZ"/>
        </w:rPr>
        <w:t xml:space="preserve">Molekulların </w:t>
      </w:r>
      <w:r>
        <w:rPr>
          <w:rFonts w:ascii="Times New Roman" w:hAnsi="Times New Roman"/>
          <w:sz w:val="28"/>
          <w:szCs w:val="28"/>
          <w:lang w:val="az-Latn-AZ"/>
        </w:rPr>
        <w:t>infraqırmızı</w:t>
      </w:r>
      <w:r w:rsidRPr="005D3EA0">
        <w:rPr>
          <w:rFonts w:ascii="Times New Roman" w:hAnsi="Times New Roman"/>
          <w:sz w:val="28"/>
          <w:szCs w:val="28"/>
          <w:lang w:val="az-Latn-AZ"/>
        </w:rPr>
        <w:t xml:space="preserve"> şüaları udaraq həyəcanlanmaları prosesi molekuldakı titrəyişlərin və ya rəqsi hərəkətlərin həyəcanlanma  səviyyələri ilə əlaqələndirilir.</w:t>
      </w:r>
    </w:p>
    <w:p w:rsidR="00601D3B" w:rsidRPr="005D3EA0" w:rsidRDefault="00601D3B" w:rsidP="00601D3B">
      <w:pPr>
        <w:spacing w:after="0" w:line="360" w:lineRule="auto"/>
        <w:ind w:firstLine="709"/>
        <w:jc w:val="both"/>
        <w:rPr>
          <w:rFonts w:ascii="Times New Roman" w:hAnsi="Times New Roman"/>
          <w:sz w:val="28"/>
          <w:szCs w:val="28"/>
          <w:lang w:val="az-Latn-AZ"/>
        </w:rPr>
      </w:pPr>
      <w:r w:rsidRPr="005D3EA0">
        <w:rPr>
          <w:rFonts w:ascii="Times New Roman" w:hAnsi="Times New Roman"/>
          <w:sz w:val="28"/>
          <w:szCs w:val="28"/>
          <w:lang w:val="az-Latn-AZ"/>
        </w:rPr>
        <w:t>Atomların kimyəvi rabitələrinin titrəyiş amplitudlarının artması onun elektrik yükünün və ya dipol momentinin artmasına səbəb olur. Dipol böyüdükcə onun</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spektrdəki siqnalının intensivliyi də artır. </w:t>
      </w:r>
    </w:p>
    <w:p w:rsidR="00601D3B" w:rsidRPr="005D3EA0" w:rsidRDefault="00601D3B" w:rsidP="00601D3B">
      <w:pPr>
        <w:tabs>
          <w:tab w:val="left" w:pos="1500"/>
        </w:tabs>
        <w:spacing w:after="0" w:line="360" w:lineRule="auto"/>
        <w:ind w:firstLine="709"/>
        <w:jc w:val="both"/>
        <w:rPr>
          <w:rFonts w:ascii="Times New Roman" w:hAnsi="Times New Roman"/>
          <w:color w:val="000000"/>
          <w:sz w:val="28"/>
          <w:szCs w:val="28"/>
          <w:lang w:val="az-Latn-AZ"/>
        </w:rPr>
      </w:pPr>
      <w:r w:rsidRPr="005D3EA0">
        <w:rPr>
          <w:rFonts w:ascii="Times New Roman" w:hAnsi="Times New Roman"/>
          <w:color w:val="000000"/>
          <w:sz w:val="28"/>
          <w:szCs w:val="28"/>
          <w:lang w:val="az-Latn-AZ"/>
        </w:rPr>
        <w:t>Çoxatomlu molekullarda titrəyişlər sadə molekullardakı titrəyişlərdən  fərqlə</w:t>
      </w:r>
      <w:r>
        <w:rPr>
          <w:rFonts w:ascii="Times New Roman" w:hAnsi="Times New Roman"/>
          <w:color w:val="000000"/>
          <w:sz w:val="28"/>
          <w:szCs w:val="28"/>
          <w:lang w:val="az-Latn-AZ"/>
        </w:rPr>
        <w:t xml:space="preserve">nir. </w:t>
      </w:r>
      <w:r w:rsidRPr="005D3EA0">
        <w:rPr>
          <w:rFonts w:ascii="Times New Roman" w:hAnsi="Times New Roman"/>
          <w:color w:val="000000"/>
          <w:sz w:val="28"/>
          <w:szCs w:val="28"/>
          <w:lang w:val="az-Latn-AZ"/>
        </w:rPr>
        <w:t>Çoxatomlu molekullarda atomlar eyni zamanda bir neçə</w:t>
      </w:r>
      <w:r>
        <w:rPr>
          <w:rFonts w:ascii="Times New Roman" w:hAnsi="Times New Roman"/>
          <w:color w:val="000000"/>
          <w:sz w:val="28"/>
          <w:szCs w:val="28"/>
          <w:lang w:val="az-Latn-AZ"/>
        </w:rPr>
        <w:t xml:space="preserve"> </w:t>
      </w:r>
      <w:r w:rsidRPr="005D3EA0">
        <w:rPr>
          <w:rFonts w:ascii="Times New Roman" w:hAnsi="Times New Roman"/>
          <w:color w:val="000000"/>
          <w:sz w:val="28"/>
          <w:szCs w:val="28"/>
          <w:lang w:val="az-Latn-AZ"/>
        </w:rPr>
        <w:t>müxtəlif titrəyişlərdə iştirak edə bilərlər</w:t>
      </w:r>
      <w:r>
        <w:rPr>
          <w:rFonts w:ascii="Times New Roman" w:hAnsi="Times New Roman"/>
          <w:color w:val="000000"/>
          <w:sz w:val="28"/>
          <w:szCs w:val="28"/>
          <w:lang w:val="az-Latn-AZ"/>
        </w:rPr>
        <w:t xml:space="preserve">. </w:t>
      </w:r>
      <w:r w:rsidRPr="005D3EA0">
        <w:rPr>
          <w:rFonts w:ascii="Times New Roman" w:hAnsi="Times New Roman"/>
          <w:color w:val="000000"/>
          <w:sz w:val="28"/>
          <w:szCs w:val="28"/>
          <w:lang w:val="az-Latn-AZ"/>
        </w:rPr>
        <w:t xml:space="preserve">Titrəyişlərin sayı molekulun atomlarının sayından asılıdır.  </w:t>
      </w:r>
      <w:r>
        <w:rPr>
          <w:rFonts w:ascii="Times New Roman" w:hAnsi="Times New Roman"/>
          <w:color w:val="000000"/>
          <w:sz w:val="28"/>
          <w:szCs w:val="28"/>
          <w:lang w:val="az-Latn-AZ"/>
        </w:rPr>
        <w:t>Molekulda İnfraqırmızı</w:t>
      </w:r>
      <w:r w:rsidRPr="005D3EA0">
        <w:rPr>
          <w:rFonts w:ascii="Times New Roman" w:hAnsi="Times New Roman"/>
          <w:color w:val="000000"/>
          <w:sz w:val="28"/>
          <w:szCs w:val="28"/>
          <w:lang w:val="az-Latn-AZ"/>
        </w:rPr>
        <w:t xml:space="preserve"> şüaların udulması nəticəsində əmələ gələn titrəyişləri  daha sadə</w:t>
      </w:r>
      <w:r>
        <w:rPr>
          <w:rFonts w:ascii="Times New Roman" w:hAnsi="Times New Roman"/>
          <w:color w:val="000000"/>
          <w:sz w:val="28"/>
          <w:szCs w:val="28"/>
          <w:lang w:val="az-Latn-AZ"/>
        </w:rPr>
        <w:t xml:space="preserve"> ş</w:t>
      </w:r>
      <w:r w:rsidRPr="005D3EA0">
        <w:rPr>
          <w:rFonts w:ascii="Times New Roman" w:hAnsi="Times New Roman"/>
          <w:color w:val="000000"/>
          <w:sz w:val="28"/>
          <w:szCs w:val="28"/>
          <w:lang w:val="az-Latn-AZ"/>
        </w:rPr>
        <w:t>əkildə −iki əsas formada ifadə edirlə</w:t>
      </w:r>
      <w:r>
        <w:rPr>
          <w:rFonts w:ascii="Times New Roman" w:hAnsi="Times New Roman"/>
          <w:color w:val="000000"/>
          <w:sz w:val="28"/>
          <w:szCs w:val="28"/>
          <w:lang w:val="az-Latn-AZ"/>
        </w:rPr>
        <w:t>r</w:t>
      </w:r>
      <w:r w:rsidRPr="005D3EA0">
        <w:rPr>
          <w:rFonts w:ascii="Times New Roman" w:hAnsi="Times New Roman"/>
          <w:color w:val="000000"/>
          <w:sz w:val="28"/>
          <w:szCs w:val="28"/>
          <w:lang w:val="az-Latn-AZ"/>
        </w:rPr>
        <w:t>:</w:t>
      </w:r>
      <w:r>
        <w:rPr>
          <w:rFonts w:ascii="Times New Roman" w:hAnsi="Times New Roman"/>
          <w:color w:val="000000"/>
          <w:sz w:val="28"/>
          <w:szCs w:val="28"/>
          <w:lang w:val="az-Latn-AZ"/>
        </w:rPr>
        <w:t xml:space="preserve"> </w:t>
      </w:r>
      <w:r w:rsidRPr="005D3EA0">
        <w:rPr>
          <w:rFonts w:ascii="Times New Roman" w:hAnsi="Times New Roman"/>
          <w:color w:val="000000"/>
          <w:sz w:val="28"/>
          <w:szCs w:val="28"/>
          <w:lang w:val="az-Latn-AZ"/>
        </w:rPr>
        <w:t>valent (gərilmə)  titrəyişləri və deformasiya (əyilmə) titrəyişləri .</w:t>
      </w:r>
    </w:p>
    <w:p w:rsidR="00601D3B" w:rsidRDefault="00601D3B" w:rsidP="00601D3B">
      <w:pPr>
        <w:tabs>
          <w:tab w:val="left" w:pos="1500"/>
        </w:tabs>
        <w:spacing w:after="0" w:line="360" w:lineRule="auto"/>
        <w:ind w:firstLine="709"/>
        <w:jc w:val="both"/>
        <w:rPr>
          <w:rFonts w:ascii="Times New Roman" w:hAnsi="Times New Roman"/>
          <w:color w:val="000000"/>
          <w:sz w:val="28"/>
          <w:szCs w:val="28"/>
          <w:lang w:val="az-Latn-AZ"/>
        </w:rPr>
      </w:pPr>
      <w:r w:rsidRPr="005D3EA0">
        <w:rPr>
          <w:rFonts w:ascii="Times New Roman" w:hAnsi="Times New Roman"/>
          <w:color w:val="000000"/>
          <w:sz w:val="28"/>
          <w:szCs w:val="28"/>
          <w:lang w:val="az-Latn-AZ"/>
        </w:rPr>
        <w:t>Valent titrəyişləri zamanı molekuldakı atomlar rabitə uzunu boyunca gərilirlər ki, nəticədə atomlar arası məsafə gah qısalır</w:t>
      </w:r>
      <w:r>
        <w:rPr>
          <w:rFonts w:ascii="Times New Roman" w:hAnsi="Times New Roman"/>
          <w:color w:val="000000"/>
          <w:sz w:val="28"/>
          <w:szCs w:val="28"/>
          <w:lang w:val="az-Latn-AZ"/>
        </w:rPr>
        <w:t>,</w:t>
      </w:r>
      <w:r w:rsidRPr="005D3EA0">
        <w:rPr>
          <w:rFonts w:ascii="Times New Roman" w:hAnsi="Times New Roman"/>
          <w:color w:val="000000"/>
          <w:sz w:val="28"/>
          <w:szCs w:val="28"/>
          <w:lang w:val="az-Latn-AZ"/>
        </w:rPr>
        <w:t xml:space="preserve"> gah  da uzanır.</w:t>
      </w:r>
      <w:r>
        <w:rPr>
          <w:rFonts w:ascii="Times New Roman" w:hAnsi="Times New Roman"/>
          <w:color w:val="000000"/>
          <w:sz w:val="28"/>
          <w:szCs w:val="28"/>
          <w:lang w:val="az-Latn-AZ"/>
        </w:rPr>
        <w:t xml:space="preserve"> </w:t>
      </w:r>
      <w:r w:rsidRPr="005D3EA0">
        <w:rPr>
          <w:rFonts w:ascii="Times New Roman" w:hAnsi="Times New Roman"/>
          <w:color w:val="000000"/>
          <w:sz w:val="28"/>
          <w:szCs w:val="28"/>
          <w:lang w:val="az-Latn-AZ"/>
        </w:rPr>
        <w:t>Rabitələr arası bucaq isə dəyişmir.</w:t>
      </w:r>
    </w:p>
    <w:p w:rsidR="00601D3B" w:rsidRPr="005D3EA0" w:rsidRDefault="00601D3B" w:rsidP="00601D3B">
      <w:pPr>
        <w:tabs>
          <w:tab w:val="left" w:pos="1500"/>
        </w:tabs>
        <w:spacing w:after="0" w:line="360" w:lineRule="auto"/>
        <w:ind w:firstLine="709"/>
        <w:jc w:val="both"/>
        <w:rPr>
          <w:rFonts w:ascii="Times New Roman" w:hAnsi="Times New Roman"/>
          <w:sz w:val="28"/>
          <w:szCs w:val="28"/>
          <w:lang w:val="az-Latn-AZ"/>
        </w:rPr>
      </w:pPr>
      <w:r w:rsidRPr="005D3EA0">
        <w:rPr>
          <w:rFonts w:ascii="Times New Roman" w:hAnsi="Times New Roman"/>
          <w:sz w:val="28"/>
          <w:szCs w:val="28"/>
          <w:lang w:val="az-Latn-AZ"/>
        </w:rPr>
        <w:lastRenderedPageBreak/>
        <w:t xml:space="preserve">Valent titrəyişləri </w:t>
      </w:r>
      <m:oMath>
        <m:r>
          <w:rPr>
            <w:rFonts w:ascii="Cambria Math" w:hAnsi="Cambria Math" w:cs="Arial"/>
            <w:sz w:val="28"/>
            <w:szCs w:val="28"/>
            <w:lang w:val="az-Latn-AZ"/>
          </w:rPr>
          <m:t>ν</m:t>
        </m:r>
      </m:oMath>
      <w:r w:rsidRPr="005D3EA0">
        <w:rPr>
          <w:rFonts w:ascii="Times New Roman" w:hAnsi="Times New Roman"/>
          <w:sz w:val="28"/>
          <w:szCs w:val="28"/>
          <w:lang w:val="az-Latn-AZ"/>
        </w:rPr>
        <w:t xml:space="preserve"> ilə işarə edilərək simmetrik ( </w:t>
      </w:r>
      <m:oMath>
        <m:r>
          <w:rPr>
            <w:rFonts w:ascii="Cambria Math" w:hAnsi="Cambria Math" w:cs="Arial"/>
            <w:sz w:val="28"/>
            <w:szCs w:val="28"/>
            <w:lang w:val="az-Latn-AZ"/>
          </w:rPr>
          <m:t>ν</m:t>
        </m:r>
      </m:oMath>
      <w:r w:rsidRPr="005D3EA0">
        <w:rPr>
          <w:rFonts w:ascii="Times New Roman" w:hAnsi="Times New Roman"/>
          <w:sz w:val="28"/>
          <w:szCs w:val="28"/>
          <w:vertAlign w:val="subscript"/>
          <w:lang w:val="az-Latn-AZ"/>
        </w:rPr>
        <w:t xml:space="preserve">s </w:t>
      </w:r>
      <w:r w:rsidRPr="005D3EA0">
        <w:rPr>
          <w:rFonts w:ascii="Times New Roman" w:hAnsi="Times New Roman"/>
          <w:sz w:val="28"/>
          <w:szCs w:val="28"/>
          <w:lang w:val="az-Latn-AZ"/>
        </w:rPr>
        <w:t xml:space="preserve">) və asimmetrik ( </w:t>
      </w:r>
      <m:oMath>
        <m:r>
          <w:rPr>
            <w:rFonts w:ascii="Cambria Math" w:hAnsi="Cambria Math" w:cs="Arial"/>
            <w:sz w:val="28"/>
            <w:szCs w:val="28"/>
            <w:lang w:val="az-Latn-AZ"/>
          </w:rPr>
          <m:t>ν</m:t>
        </m:r>
      </m:oMath>
      <w:r w:rsidRPr="005D3EA0">
        <w:rPr>
          <w:rFonts w:ascii="Times New Roman" w:hAnsi="Times New Roman"/>
          <w:sz w:val="28"/>
          <w:szCs w:val="28"/>
          <w:vertAlign w:val="subscript"/>
          <w:lang w:val="az-Latn-AZ"/>
        </w:rPr>
        <w:t>as</w:t>
      </w:r>
      <w:r w:rsidRPr="005D3EA0">
        <w:rPr>
          <w:rFonts w:ascii="Times New Roman" w:hAnsi="Times New Roman"/>
          <w:sz w:val="28"/>
          <w:szCs w:val="28"/>
          <w:lang w:val="az-Latn-AZ"/>
        </w:rPr>
        <w:t>) olur. Simmetrik valent titrəyişləri zamanı hər iki atom bir-birlərinə doğru  və ya əksinə simmetrik olaraq istiqamatlə</w:t>
      </w:r>
      <w:r>
        <w:rPr>
          <w:rFonts w:ascii="Times New Roman" w:hAnsi="Times New Roman"/>
          <w:sz w:val="28"/>
          <w:szCs w:val="28"/>
          <w:lang w:val="az-Latn-AZ"/>
        </w:rPr>
        <w:t>nir,</w:t>
      </w:r>
      <w:r w:rsidRPr="005D3EA0">
        <w:rPr>
          <w:rFonts w:ascii="Times New Roman" w:hAnsi="Times New Roman"/>
          <w:sz w:val="28"/>
          <w:szCs w:val="28"/>
          <w:lang w:val="az-Latn-AZ"/>
        </w:rPr>
        <w:t xml:space="preserve"> lakin asimmetrik valent titrəyişlə</w:t>
      </w:r>
      <w:r>
        <w:rPr>
          <w:rFonts w:ascii="Times New Roman" w:hAnsi="Times New Roman"/>
          <w:sz w:val="28"/>
          <w:szCs w:val="28"/>
          <w:lang w:val="az-Latn-AZ"/>
        </w:rPr>
        <w:t>ri zamanı atomlar bir</w:t>
      </w:r>
      <w:r w:rsidRPr="005D3EA0">
        <w:rPr>
          <w:rFonts w:ascii="Times New Roman" w:hAnsi="Times New Roman"/>
          <w:sz w:val="28"/>
          <w:szCs w:val="28"/>
          <w:lang w:val="az-Latn-AZ"/>
        </w:rPr>
        <w:t>–birlərinə doğru və ya əksinə qeyri-simmetrik istiqamətlənirlə</w:t>
      </w:r>
      <w:r>
        <w:rPr>
          <w:rFonts w:ascii="Times New Roman" w:hAnsi="Times New Roman"/>
          <w:sz w:val="28"/>
          <w:szCs w:val="28"/>
          <w:lang w:val="az-Latn-AZ"/>
        </w:rPr>
        <w:t>r</w:t>
      </w:r>
      <w:r w:rsidRPr="005D3EA0">
        <w:rPr>
          <w:rFonts w:ascii="Times New Roman" w:hAnsi="Times New Roman"/>
          <w:sz w:val="28"/>
          <w:szCs w:val="28"/>
          <w:lang w:val="az-Latn-AZ"/>
        </w:rPr>
        <w:t>.</w:t>
      </w:r>
      <w:r>
        <w:rPr>
          <w:rFonts w:ascii="Times New Roman" w:hAnsi="Times New Roman"/>
          <w:sz w:val="28"/>
          <w:szCs w:val="28"/>
          <w:lang w:val="az-Latn-AZ"/>
        </w:rPr>
        <w:t xml:space="preserve"> </w:t>
      </w:r>
      <w:r w:rsidRPr="005D3EA0">
        <w:rPr>
          <w:rFonts w:ascii="Times New Roman" w:hAnsi="Times New Roman"/>
          <w:sz w:val="28"/>
          <w:szCs w:val="28"/>
          <w:lang w:val="az-Latn-AZ"/>
        </w:rPr>
        <w:t>Adətən asimmetrik valent titrəyişlərinə daha çox enerji sərf olunur.</w:t>
      </w:r>
    </w:p>
    <w:p w:rsidR="00601D3B" w:rsidRPr="005D3EA0" w:rsidRDefault="00601D3B" w:rsidP="00601D3B">
      <w:pPr>
        <w:tabs>
          <w:tab w:val="left" w:pos="1500"/>
        </w:tabs>
        <w:spacing w:after="0" w:line="360" w:lineRule="auto"/>
        <w:ind w:firstLine="709"/>
        <w:jc w:val="both"/>
        <w:rPr>
          <w:rFonts w:ascii="Times New Roman" w:hAnsi="Times New Roman"/>
          <w:sz w:val="28"/>
          <w:szCs w:val="28"/>
          <w:lang w:val="az-Latn-AZ"/>
        </w:rPr>
      </w:pPr>
      <w:r w:rsidRPr="005D3EA0">
        <w:rPr>
          <w:rFonts w:ascii="Times New Roman" w:hAnsi="Times New Roman"/>
          <w:sz w:val="28"/>
          <w:szCs w:val="28"/>
          <w:lang w:val="az-Latn-AZ"/>
        </w:rPr>
        <w:t>Rabitənin təbiəti  və valent titrəyişi tezliyi arasındakı əlaqə Huk qanunu ilə izah edilə bilər.</w:t>
      </w:r>
      <w:r>
        <w:rPr>
          <w:rFonts w:ascii="Times New Roman" w:hAnsi="Times New Roman"/>
          <w:sz w:val="28"/>
          <w:szCs w:val="28"/>
          <w:lang w:val="az-Latn-AZ"/>
        </w:rPr>
        <w:t xml:space="preserve"> </w:t>
      </w:r>
      <w:r w:rsidRPr="005D3EA0">
        <w:rPr>
          <w:rFonts w:ascii="Times New Roman" w:hAnsi="Times New Roman"/>
          <w:sz w:val="28"/>
          <w:szCs w:val="28"/>
          <w:lang w:val="az-Latn-AZ"/>
        </w:rPr>
        <w:t>Huk qanununa görə rabitələrin sayı artdıqca valent titrəyişi  də artır.</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Başqa sözlə, ikiqat rabitənin həyəcanlanmasına birqat rabitəyə nisbətən daha çox enerji tələb olunur və müvafiq olaraq dalğa ədədi daha da artır. </w:t>
      </w:r>
    </w:p>
    <w:p w:rsidR="00601D3B" w:rsidRPr="005D3EA0" w:rsidRDefault="00601D3B" w:rsidP="00601D3B">
      <w:pPr>
        <w:spacing w:after="0" w:line="360" w:lineRule="auto"/>
        <w:ind w:firstLine="709"/>
        <w:jc w:val="both"/>
        <w:rPr>
          <w:rFonts w:ascii="Times New Roman" w:hAnsi="Times New Roman"/>
          <w:sz w:val="28"/>
          <w:szCs w:val="28"/>
          <w:lang w:val="az-Latn-AZ"/>
        </w:rPr>
      </w:pPr>
      <w:r w:rsidRPr="005D3EA0">
        <w:rPr>
          <w:rFonts w:ascii="Times New Roman" w:hAnsi="Times New Roman"/>
          <w:sz w:val="28"/>
          <w:szCs w:val="28"/>
          <w:lang w:val="az-Latn-AZ"/>
        </w:rPr>
        <w:t>Deformasiya titrəyişləri isə daha aşağı tezlikdə adətən “barmaq izləri “ tezliklərində</w:t>
      </w:r>
      <w:r>
        <w:rPr>
          <w:rFonts w:ascii="Times New Roman" w:hAnsi="Times New Roman"/>
          <w:sz w:val="28"/>
          <w:szCs w:val="28"/>
          <w:lang w:val="az-Latn-AZ"/>
        </w:rPr>
        <w:t>,</w:t>
      </w:r>
      <w:r w:rsidRPr="005D3EA0">
        <w:rPr>
          <w:rFonts w:ascii="Times New Roman" w:hAnsi="Times New Roman"/>
          <w:sz w:val="28"/>
          <w:szCs w:val="28"/>
          <w:lang w:val="az-Latn-AZ"/>
        </w:rPr>
        <w:t xml:space="preserve"> yəni 1500sm</w:t>
      </w:r>
      <w:r w:rsidRPr="005D3EA0">
        <w:rPr>
          <w:rFonts w:ascii="Times New Roman" w:hAnsi="Times New Roman"/>
          <w:sz w:val="28"/>
          <w:szCs w:val="28"/>
          <w:vertAlign w:val="superscript"/>
          <w:lang w:val="az-Latn-AZ"/>
        </w:rPr>
        <w:t>-1</w:t>
      </w:r>
      <w:r w:rsidRPr="005D3EA0">
        <w:rPr>
          <w:rFonts w:ascii="Times New Roman" w:hAnsi="Times New Roman"/>
          <w:sz w:val="28"/>
          <w:szCs w:val="28"/>
          <w:lang w:val="az-Latn-AZ"/>
        </w:rPr>
        <w:t xml:space="preserve"> –dən aşağı tezliklərdə baş verir.</w:t>
      </w:r>
      <w:r>
        <w:rPr>
          <w:rFonts w:ascii="Times New Roman" w:hAnsi="Times New Roman"/>
          <w:sz w:val="28"/>
          <w:szCs w:val="28"/>
          <w:lang w:val="az-Latn-AZ"/>
        </w:rPr>
        <w:t xml:space="preserve"> </w:t>
      </w:r>
      <w:r w:rsidRPr="005D3EA0">
        <w:rPr>
          <w:rFonts w:ascii="Times New Roman" w:hAnsi="Times New Roman"/>
          <w:sz w:val="28"/>
          <w:szCs w:val="28"/>
          <w:lang w:val="az-Latn-AZ"/>
        </w:rPr>
        <w:t>Deformasiya titrəyişləri zamanı bir atomu birləşdirən rabitələr arası valent bucaqları dəyişir.</w:t>
      </w:r>
      <w:r>
        <w:rPr>
          <w:rFonts w:ascii="Times New Roman" w:hAnsi="Times New Roman"/>
          <w:sz w:val="28"/>
          <w:szCs w:val="28"/>
          <w:lang w:val="az-Latn-AZ"/>
        </w:rPr>
        <w:t xml:space="preserve"> </w:t>
      </w:r>
      <w:r w:rsidRPr="005D3EA0">
        <w:rPr>
          <w:rFonts w:ascii="Times New Roman" w:hAnsi="Times New Roman"/>
          <w:sz w:val="28"/>
          <w:szCs w:val="28"/>
          <w:lang w:val="az-Latn-AZ"/>
        </w:rPr>
        <w:t xml:space="preserve">Deformasiya  titrəyişləri </w:t>
      </w:r>
      <m:oMath>
        <m:r>
          <w:rPr>
            <w:rFonts w:ascii="Cambria Math" w:hAnsi="Cambria Math"/>
            <w:sz w:val="28"/>
            <w:lang w:val="az-Latn-AZ"/>
          </w:rPr>
          <m:t>δ</m:t>
        </m:r>
      </m:oMath>
      <w:r w:rsidRPr="005D3EA0">
        <w:rPr>
          <w:rFonts w:ascii="Times New Roman" w:hAnsi="Times New Roman"/>
          <w:sz w:val="28"/>
          <w:szCs w:val="28"/>
          <w:lang w:val="az-Latn-AZ"/>
        </w:rPr>
        <w:t xml:space="preserve"> ilə işarə olunur.</w:t>
      </w:r>
    </w:p>
    <w:p w:rsidR="00601D3B" w:rsidRPr="005D3EA0" w:rsidRDefault="00601D3B" w:rsidP="00601D3B">
      <w:pPr>
        <w:spacing w:after="0" w:line="360" w:lineRule="auto"/>
        <w:ind w:firstLine="709"/>
        <w:jc w:val="both"/>
        <w:rPr>
          <w:rFonts w:ascii="Times New Roman" w:hAnsi="Times New Roman"/>
          <w:sz w:val="28"/>
          <w:szCs w:val="28"/>
          <w:lang w:val="az-Latn-AZ"/>
        </w:rPr>
      </w:pPr>
      <w:r w:rsidRPr="005D3EA0">
        <w:rPr>
          <w:rFonts w:ascii="Times New Roman" w:hAnsi="Times New Roman"/>
          <w:sz w:val="28"/>
          <w:szCs w:val="28"/>
          <w:lang w:val="az-Latn-AZ"/>
        </w:rPr>
        <w:t>Deformasiya titrəyişlərinin  həyəcanlandırılması üçün valent titrəyişlərinə nisbətən daha az enerji tələb olunur.</w:t>
      </w:r>
      <w:r>
        <w:rPr>
          <w:rFonts w:ascii="Times New Roman" w:hAnsi="Times New Roman"/>
          <w:sz w:val="28"/>
          <w:szCs w:val="28"/>
          <w:lang w:val="az-Latn-AZ"/>
        </w:rPr>
        <w:t xml:space="preserve"> </w:t>
      </w:r>
      <w:r w:rsidRPr="005D3EA0">
        <w:rPr>
          <w:rFonts w:ascii="Times New Roman" w:hAnsi="Times New Roman"/>
          <w:sz w:val="28"/>
          <w:szCs w:val="28"/>
          <w:lang w:val="az-Latn-AZ"/>
        </w:rPr>
        <w:t>Müvafiq olaraq deformasiya titrəyişləri  az tezlikli olur və daha uzaq sahədə müşahidə edilir.Deformasiya titrəyişləri simmetrik və asimmetrik və yaxud  yastı və qeyri-yastı adlandırılır.</w:t>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Spektrdə 1500sm</w:t>
      </w:r>
      <w:r w:rsidRPr="00003298">
        <w:rPr>
          <w:rFonts w:ascii="Times New Roman" w:hAnsi="Times New Roman"/>
          <w:sz w:val="28"/>
          <w:szCs w:val="28"/>
          <w:vertAlign w:val="superscript"/>
          <w:lang w:val="az-Latn-AZ"/>
        </w:rPr>
        <w:t>-1</w:t>
      </w:r>
      <w:r w:rsidRPr="00003298">
        <w:rPr>
          <w:rFonts w:ascii="Times New Roman" w:hAnsi="Times New Roman"/>
          <w:sz w:val="28"/>
          <w:szCs w:val="28"/>
          <w:lang w:val="az-Latn-AZ"/>
        </w:rPr>
        <w:t xml:space="preserve"> dalğa uzunluğundan yuxarı sahələr funksional qruplara, aşağı “barmaq izləri” sahələri isə molekulu tam xarakterizə edən zolaqlara aid edilir.</w:t>
      </w:r>
      <w:r>
        <w:rPr>
          <w:rFonts w:ascii="Times New Roman" w:hAnsi="Times New Roman"/>
          <w:sz w:val="28"/>
          <w:szCs w:val="28"/>
          <w:lang w:val="az-Latn-AZ"/>
        </w:rPr>
        <w:t xml:space="preserve"> </w:t>
      </w:r>
      <w:r w:rsidRPr="00003298">
        <w:rPr>
          <w:rFonts w:ascii="Times New Roman" w:hAnsi="Times New Roman"/>
          <w:sz w:val="28"/>
          <w:szCs w:val="28"/>
          <w:lang w:val="az-Latn-AZ"/>
        </w:rPr>
        <w:t>Spektrin “barmaq izləri” sahələri nümunələri etalon maddə ilə eyniləşdir-mək üçün çox əlverişlidir.</w:t>
      </w:r>
    </w:p>
    <w:p w:rsidR="00601D3B" w:rsidRPr="00003298" w:rsidRDefault="00601D3B" w:rsidP="00601D3B">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İQ spektrlərin oxunması</w:t>
      </w:r>
      <w:r w:rsidRPr="00003298">
        <w:rPr>
          <w:rFonts w:ascii="Times New Roman" w:hAnsi="Times New Roman"/>
          <w:sz w:val="28"/>
          <w:szCs w:val="28"/>
          <w:lang w:val="az-Latn-AZ"/>
        </w:rPr>
        <w:t xml:space="preserve">. </w:t>
      </w:r>
    </w:p>
    <w:p w:rsidR="00601D3B" w:rsidRPr="00003298" w:rsidRDefault="00601D3B" w:rsidP="00601D3B">
      <w:pPr>
        <w:spacing w:after="0" w:line="360" w:lineRule="auto"/>
        <w:ind w:firstLine="709"/>
        <w:jc w:val="both"/>
        <w:rPr>
          <w:rFonts w:ascii="Times New Roman" w:hAnsi="Times New Roman"/>
          <w:sz w:val="28"/>
          <w:szCs w:val="28"/>
          <w:lang w:val="az-Latn-AZ"/>
        </w:rPr>
      </w:pPr>
      <w:r>
        <w:rPr>
          <w:rFonts w:ascii="Times New Roman" w:hAnsi="Times New Roman"/>
          <w:noProof/>
          <w:sz w:val="28"/>
          <w:szCs w:val="28"/>
        </w:rPr>
        <w:drawing>
          <wp:inline distT="0" distB="0" distL="0" distR="0">
            <wp:extent cx="5115560" cy="1886585"/>
            <wp:effectExtent l="19050" t="0" r="8890" b="0"/>
            <wp:docPr id="22" name="Рисунок 2" descr="C:\Users\User\AppData\Local\Microsoft\Windows\INetCache\Content.Word\20180523_1815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AppData\Local\Microsoft\Windows\INetCache\Content.Word\20180523_181512-1.jpg"/>
                    <pic:cNvPicPr>
                      <a:picLocks noChangeAspect="1" noChangeArrowheads="1"/>
                    </pic:cNvPicPr>
                  </pic:nvPicPr>
                  <pic:blipFill>
                    <a:blip r:embed="rId8" cstate="print"/>
                    <a:srcRect/>
                    <a:stretch>
                      <a:fillRect/>
                    </a:stretch>
                  </pic:blipFill>
                  <pic:spPr bwMode="auto">
                    <a:xfrm>
                      <a:off x="0" y="0"/>
                      <a:ext cx="5115560" cy="1886585"/>
                    </a:xfrm>
                    <a:prstGeom prst="rect">
                      <a:avLst/>
                    </a:prstGeom>
                    <a:noFill/>
                    <a:ln w="9525">
                      <a:noFill/>
                      <a:miter lim="800000"/>
                      <a:headEnd/>
                      <a:tailEnd/>
                    </a:ln>
                  </pic:spPr>
                </pic:pic>
              </a:graphicData>
            </a:graphic>
          </wp:inline>
        </w:drawing>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lastRenderedPageBreak/>
        <w:t>Burada A (3400-3300sm</w:t>
      </w:r>
      <w:r w:rsidRPr="00003298">
        <w:rPr>
          <w:rFonts w:ascii="Times New Roman" w:hAnsi="Times New Roman"/>
          <w:sz w:val="28"/>
          <w:szCs w:val="28"/>
          <w:vertAlign w:val="superscript"/>
          <w:lang w:val="az-Latn-AZ"/>
        </w:rPr>
        <w:t>-1</w:t>
      </w:r>
      <w:r w:rsidRPr="00003298">
        <w:rPr>
          <w:rFonts w:ascii="Times New Roman" w:hAnsi="Times New Roman"/>
          <w:sz w:val="28"/>
          <w:szCs w:val="28"/>
          <w:lang w:val="az-Latn-AZ"/>
        </w:rPr>
        <w:t>)-ikili amidlərə (NH),</w:t>
      </w:r>
      <w:r>
        <w:rPr>
          <w:rFonts w:ascii="Times New Roman" w:hAnsi="Times New Roman"/>
          <w:sz w:val="28"/>
          <w:szCs w:val="28"/>
          <w:lang w:val="az-Latn-AZ"/>
        </w:rPr>
        <w:t xml:space="preserve"> </w:t>
      </w:r>
      <w:r w:rsidRPr="00003298">
        <w:rPr>
          <w:rFonts w:ascii="Times New Roman" w:hAnsi="Times New Roman"/>
          <w:sz w:val="28"/>
          <w:szCs w:val="28"/>
          <w:lang w:val="az-Latn-AZ"/>
        </w:rPr>
        <w:t>B</w:t>
      </w:r>
      <w:r>
        <w:rPr>
          <w:rFonts w:ascii="Times New Roman" w:hAnsi="Times New Roman"/>
          <w:sz w:val="28"/>
          <w:szCs w:val="28"/>
          <w:lang w:val="az-Latn-AZ"/>
        </w:rPr>
        <w:t xml:space="preserve"> </w:t>
      </w:r>
      <w:r w:rsidRPr="00003298">
        <w:rPr>
          <w:rFonts w:ascii="Times New Roman" w:hAnsi="Times New Roman"/>
          <w:sz w:val="28"/>
          <w:szCs w:val="28"/>
          <w:lang w:val="az-Latn-AZ"/>
        </w:rPr>
        <w:t>(2810,</w:t>
      </w:r>
      <w:r>
        <w:rPr>
          <w:rFonts w:ascii="Times New Roman" w:hAnsi="Times New Roman"/>
          <w:sz w:val="28"/>
          <w:szCs w:val="28"/>
          <w:lang w:val="az-Latn-AZ"/>
        </w:rPr>
        <w:t xml:space="preserve"> </w:t>
      </w:r>
      <w:r w:rsidRPr="00003298">
        <w:rPr>
          <w:rFonts w:ascii="Times New Roman" w:hAnsi="Times New Roman"/>
          <w:sz w:val="28"/>
          <w:szCs w:val="28"/>
          <w:lang w:val="az-Latn-AZ"/>
        </w:rPr>
        <w:t>2720 sm</w:t>
      </w:r>
      <w:r w:rsidRPr="00003298">
        <w:rPr>
          <w:rFonts w:ascii="Times New Roman" w:hAnsi="Times New Roman"/>
          <w:sz w:val="28"/>
          <w:szCs w:val="28"/>
          <w:vertAlign w:val="superscript"/>
          <w:lang w:val="az-Latn-AZ"/>
        </w:rPr>
        <w:t>-1</w:t>
      </w:r>
      <w:r w:rsidRPr="00003298">
        <w:rPr>
          <w:rFonts w:ascii="Times New Roman" w:hAnsi="Times New Roman"/>
          <w:sz w:val="28"/>
          <w:szCs w:val="28"/>
          <w:lang w:val="az-Latn-AZ"/>
        </w:rPr>
        <w:t>) –aldehidlərə (CH) , C (1700sm</w:t>
      </w:r>
      <w:r w:rsidRPr="00003298">
        <w:rPr>
          <w:rFonts w:ascii="Times New Roman" w:hAnsi="Times New Roman"/>
          <w:sz w:val="28"/>
          <w:szCs w:val="28"/>
          <w:vertAlign w:val="superscript"/>
          <w:lang w:val="az-Latn-AZ"/>
        </w:rPr>
        <w:t>-1</w:t>
      </w:r>
      <w:r w:rsidRPr="00003298">
        <w:rPr>
          <w:rFonts w:ascii="Times New Roman" w:hAnsi="Times New Roman"/>
          <w:sz w:val="28"/>
          <w:szCs w:val="28"/>
          <w:lang w:val="az-Latn-AZ"/>
        </w:rPr>
        <w:t>) –aldehid</w:t>
      </w:r>
      <w:r>
        <w:rPr>
          <w:rFonts w:ascii="Times New Roman" w:hAnsi="Times New Roman"/>
          <w:sz w:val="28"/>
          <w:szCs w:val="28"/>
          <w:lang w:val="az-Latn-AZ"/>
        </w:rPr>
        <w:t xml:space="preserve"> </w:t>
      </w:r>
      <w:r w:rsidRPr="00003298">
        <w:rPr>
          <w:rFonts w:ascii="Times New Roman" w:hAnsi="Times New Roman"/>
          <w:sz w:val="28"/>
          <w:szCs w:val="28"/>
          <w:lang w:val="az-Latn-AZ"/>
        </w:rPr>
        <w:t>(C=O) və amid, D</w:t>
      </w:r>
      <w:r>
        <w:rPr>
          <w:rFonts w:ascii="Times New Roman" w:hAnsi="Times New Roman"/>
          <w:sz w:val="28"/>
          <w:szCs w:val="28"/>
          <w:lang w:val="az-Latn-AZ"/>
        </w:rPr>
        <w:t xml:space="preserve"> (</w:t>
      </w:r>
      <w:r w:rsidRPr="00003298">
        <w:rPr>
          <w:rFonts w:ascii="Times New Roman" w:hAnsi="Times New Roman"/>
          <w:sz w:val="28"/>
          <w:szCs w:val="28"/>
          <w:lang w:val="az-Latn-AZ"/>
        </w:rPr>
        <w:t>1600 sm</w:t>
      </w:r>
      <w:r w:rsidRPr="00003298">
        <w:rPr>
          <w:rFonts w:ascii="Times New Roman" w:hAnsi="Times New Roman"/>
          <w:sz w:val="28"/>
          <w:szCs w:val="28"/>
          <w:vertAlign w:val="superscript"/>
          <w:lang w:val="az-Latn-AZ"/>
        </w:rPr>
        <w:t>-1</w:t>
      </w:r>
      <w:r w:rsidRPr="00003298">
        <w:rPr>
          <w:rFonts w:ascii="Times New Roman" w:hAnsi="Times New Roman"/>
          <w:sz w:val="28"/>
          <w:szCs w:val="28"/>
          <w:lang w:val="az-Latn-AZ"/>
        </w:rPr>
        <w:t>) –</w:t>
      </w:r>
      <w:r>
        <w:rPr>
          <w:rFonts w:ascii="Times New Roman" w:hAnsi="Times New Roman"/>
          <w:sz w:val="28"/>
          <w:szCs w:val="28"/>
          <w:lang w:val="az-Latn-AZ"/>
        </w:rPr>
        <w:t xml:space="preserve"> </w:t>
      </w:r>
      <w:r w:rsidRPr="00003298">
        <w:rPr>
          <w:rFonts w:ascii="Times New Roman" w:hAnsi="Times New Roman"/>
          <w:sz w:val="28"/>
          <w:szCs w:val="28"/>
          <w:lang w:val="az-Latn-AZ"/>
        </w:rPr>
        <w:t>benzol həlqəsinə, E (1515 sm</w:t>
      </w:r>
      <w:r w:rsidRPr="00003298">
        <w:rPr>
          <w:rFonts w:ascii="Times New Roman" w:hAnsi="Times New Roman"/>
          <w:sz w:val="28"/>
          <w:szCs w:val="28"/>
          <w:vertAlign w:val="superscript"/>
          <w:lang w:val="az-Latn-AZ"/>
        </w:rPr>
        <w:t>-1</w:t>
      </w:r>
      <w:r w:rsidRPr="00003298">
        <w:rPr>
          <w:rFonts w:ascii="Times New Roman" w:hAnsi="Times New Roman"/>
          <w:sz w:val="28"/>
          <w:szCs w:val="28"/>
          <w:lang w:val="az-Latn-AZ"/>
        </w:rPr>
        <w:t>) –</w:t>
      </w:r>
      <w:r>
        <w:rPr>
          <w:rFonts w:ascii="Times New Roman" w:hAnsi="Times New Roman"/>
          <w:sz w:val="28"/>
          <w:szCs w:val="28"/>
          <w:lang w:val="az-Latn-AZ"/>
        </w:rPr>
        <w:t xml:space="preserve"> </w:t>
      </w:r>
      <w:r w:rsidRPr="00003298">
        <w:rPr>
          <w:rFonts w:ascii="Times New Roman" w:hAnsi="Times New Roman"/>
          <w:sz w:val="28"/>
          <w:szCs w:val="28"/>
          <w:lang w:val="az-Latn-AZ"/>
        </w:rPr>
        <w:t>amid və benzol həlqəsinə aiddir.</w:t>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Zolaqların intensivlikləri optik sıxlıq (A) və ya işıqburaxma  (T) ilə ifadə olunurlar .</w:t>
      </w:r>
      <w:r>
        <w:rPr>
          <w:rFonts w:ascii="Times New Roman" w:hAnsi="Times New Roman"/>
          <w:sz w:val="28"/>
          <w:szCs w:val="28"/>
          <w:lang w:val="az-Latn-AZ"/>
        </w:rPr>
        <w:t xml:space="preserve"> </w:t>
      </w:r>
      <w:r w:rsidRPr="00003298">
        <w:rPr>
          <w:rFonts w:ascii="Times New Roman" w:hAnsi="Times New Roman"/>
          <w:sz w:val="28"/>
          <w:szCs w:val="28"/>
          <w:lang w:val="az-Latn-AZ"/>
        </w:rPr>
        <w:t>Optik sıxlıq işıqburaxmaya əks rəqəmin onluq loqarifmidir:</w:t>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 xml:space="preserve">                          A=lg(1/T)</w:t>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İşıq</w:t>
      </w:r>
      <w:r>
        <w:rPr>
          <w:rFonts w:ascii="Times New Roman" w:hAnsi="Times New Roman"/>
          <w:sz w:val="28"/>
          <w:szCs w:val="28"/>
          <w:lang w:val="az-Latn-AZ"/>
        </w:rPr>
        <w:t xml:space="preserve"> </w:t>
      </w:r>
      <w:r w:rsidRPr="00003298">
        <w:rPr>
          <w:rFonts w:ascii="Times New Roman" w:hAnsi="Times New Roman"/>
          <w:sz w:val="28"/>
          <w:szCs w:val="28"/>
          <w:lang w:val="az-Latn-AZ"/>
        </w:rPr>
        <w:t>buraxma nümunə üzərinə düşən şüanın enerjisinin nümunədən keçən şüanın enerjisinə nisbətidir. Zolaqların intensivlikləri intensivlik faktoru ilə müəyyən olunur və sonuncu da işıqburaxma (T)  ilə ifadə oluna bilər.</w:t>
      </w:r>
    </w:p>
    <w:p w:rsidR="00601D3B" w:rsidRPr="00003298" w:rsidRDefault="00601D3B" w:rsidP="00601D3B">
      <w:pPr>
        <w:spacing w:after="0" w:line="360" w:lineRule="auto"/>
        <w:ind w:firstLine="709"/>
        <w:jc w:val="both"/>
        <w:rPr>
          <w:rFonts w:ascii="Times New Roman" w:hAnsi="Times New Roman"/>
          <w:sz w:val="28"/>
          <w:szCs w:val="28"/>
          <w:lang w:val="az-Latn-AZ"/>
        </w:rPr>
      </w:pP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 xml:space="preserve">                                  T=</w:t>
      </w:r>
      <m:oMath>
        <m:f>
          <m:fPr>
            <m:ctrlPr>
              <w:rPr>
                <w:rFonts w:ascii="Cambria Math" w:hAnsi="Cambria Math"/>
                <w:i/>
                <w:sz w:val="28"/>
                <w:szCs w:val="28"/>
                <w:lang w:val="az-Latn-AZ"/>
              </w:rPr>
            </m:ctrlPr>
          </m:fPr>
          <m:num>
            <m:r>
              <w:rPr>
                <w:rFonts w:ascii="Cambria Math" w:hAnsi="Cambria Math"/>
                <w:sz w:val="28"/>
                <w:szCs w:val="28"/>
                <w:lang w:val="az-Latn-AZ"/>
              </w:rPr>
              <m:t>(İ0-İ)</m:t>
            </m:r>
          </m:num>
          <m:den>
            <m:r>
              <w:rPr>
                <w:rFonts w:ascii="Cambria Math" w:hAnsi="Cambria Math"/>
                <w:sz w:val="28"/>
                <w:szCs w:val="28"/>
                <w:lang w:val="az-Latn-AZ"/>
              </w:rPr>
              <m:t>İ0</m:t>
            </m:r>
          </m:den>
        </m:f>
      </m:oMath>
      <w:r w:rsidRPr="00003298">
        <w:rPr>
          <w:rFonts w:ascii="Times New Roman" w:hAnsi="Times New Roman"/>
          <w:sz w:val="28"/>
          <w:szCs w:val="28"/>
          <w:lang w:val="az-Latn-AZ"/>
        </w:rPr>
        <w:t>∙100</w:t>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İnfraqırmızı Furye-spektroskopiyada işıqburaxma spektrinin çəkilməsi üçün ardıcıl üç   əməliyyat    yerinə   yetirilməlidir;   1) İşıq   şüasının   nümunə  olmadan interferoqramı   çəkilir</w:t>
      </w:r>
      <w:r>
        <w:rPr>
          <w:rFonts w:ascii="Times New Roman" w:hAnsi="Times New Roman"/>
          <w:sz w:val="28"/>
          <w:szCs w:val="28"/>
          <w:lang w:val="az-Latn-AZ"/>
        </w:rPr>
        <w:t xml:space="preserve"> </w:t>
      </w:r>
      <w:r w:rsidRPr="00003298">
        <w:rPr>
          <w:rFonts w:ascii="Times New Roman" w:hAnsi="Times New Roman"/>
          <w:sz w:val="28"/>
          <w:szCs w:val="28"/>
          <w:lang w:val="az-Latn-AZ"/>
        </w:rPr>
        <w:t>(</w:t>
      </w:r>
      <m:oMath>
        <m:r>
          <m:rPr>
            <m:scr m:val="script"/>
          </m:rPr>
          <w:rPr>
            <w:rFonts w:ascii="Cambria Math" w:hAnsi="Cambria Math"/>
            <w:sz w:val="28"/>
            <w:szCs w:val="28"/>
            <w:lang w:val="az-Latn-AZ"/>
          </w:rPr>
          <m:t>R</m:t>
        </m:r>
        <m:r>
          <w:rPr>
            <w:rFonts w:ascii="Cambria Math" w:hAnsi="Cambria Math"/>
            <w:sz w:val="28"/>
            <w:szCs w:val="28"/>
            <w:lang w:val="az-Latn-AZ"/>
          </w:rPr>
          <m:t>ν</m:t>
        </m:r>
      </m:oMath>
      <w:r>
        <w:rPr>
          <w:rFonts w:ascii="Times New Roman" w:hAnsi="Times New Roman"/>
          <w:sz w:val="28"/>
          <w:szCs w:val="28"/>
          <w:lang w:val="az-Latn-AZ"/>
        </w:rPr>
        <w:t>)</w:t>
      </w:r>
      <w:r w:rsidRPr="00003298">
        <w:rPr>
          <w:rFonts w:ascii="Times New Roman" w:hAnsi="Times New Roman"/>
          <w:sz w:val="28"/>
          <w:szCs w:val="28"/>
          <w:lang w:val="az-Latn-AZ"/>
        </w:rPr>
        <w:t>; 2) İşıq  şüasının    nümunədən       buraxmaqla interferoqramı</w:t>
      </w:r>
      <w:r>
        <w:rPr>
          <w:rFonts w:ascii="Times New Roman" w:hAnsi="Times New Roman"/>
          <w:sz w:val="28"/>
          <w:szCs w:val="28"/>
          <w:lang w:val="az-Latn-AZ"/>
        </w:rPr>
        <w:t xml:space="preserve"> </w:t>
      </w:r>
      <w:r w:rsidRPr="00003298">
        <w:rPr>
          <w:rFonts w:ascii="Times New Roman" w:hAnsi="Times New Roman"/>
          <w:sz w:val="28"/>
          <w:szCs w:val="28"/>
          <w:lang w:val="az-Latn-AZ"/>
        </w:rPr>
        <w:t>çəkilir (S</w:t>
      </w:r>
      <m:oMath>
        <m:r>
          <w:rPr>
            <w:rFonts w:ascii="Cambria Math" w:hAnsi="Cambria Math"/>
            <w:sz w:val="28"/>
            <w:szCs w:val="28"/>
            <w:lang w:val="az-Latn-AZ"/>
          </w:rPr>
          <m:t>ν</m:t>
        </m:r>
      </m:oMath>
      <w:r w:rsidRPr="00003298">
        <w:rPr>
          <w:rFonts w:ascii="Times New Roman" w:hAnsi="Times New Roman"/>
          <w:sz w:val="28"/>
          <w:szCs w:val="28"/>
          <w:lang w:val="az-Latn-AZ"/>
        </w:rPr>
        <w:t>)   3) S</w:t>
      </w:r>
      <m:oMath>
        <m:r>
          <w:rPr>
            <w:rFonts w:ascii="Cambria Math" w:hAnsi="Cambria Math"/>
            <w:sz w:val="28"/>
            <w:szCs w:val="28"/>
            <w:lang w:val="az-Latn-AZ"/>
          </w:rPr>
          <m:t>ν</m:t>
        </m:r>
      </m:oMath>
      <w:r w:rsidRPr="00003298">
        <w:rPr>
          <w:rFonts w:ascii="Times New Roman" w:hAnsi="Times New Roman"/>
          <w:sz w:val="28"/>
          <w:szCs w:val="28"/>
          <w:lang w:val="az-Latn-AZ"/>
        </w:rPr>
        <w:t xml:space="preserve"> spektrinin R</w:t>
      </w:r>
      <m:oMath>
        <m:r>
          <w:rPr>
            <w:rFonts w:ascii="Cambria Math" w:hAnsi="Cambria Math"/>
            <w:sz w:val="28"/>
            <w:szCs w:val="28"/>
            <w:lang w:val="az-Latn-AZ"/>
          </w:rPr>
          <m:t>ν</m:t>
        </m:r>
      </m:oMath>
      <w:r w:rsidRPr="00003298">
        <w:rPr>
          <w:rFonts w:ascii="Times New Roman" w:hAnsi="Times New Roman"/>
          <w:sz w:val="28"/>
          <w:szCs w:val="28"/>
          <w:lang w:val="az-Latn-AZ"/>
        </w:rPr>
        <w:t>spektrinə olan nisbəti spektrin son işıqburaxma  (T</w:t>
      </w:r>
      <m:oMath>
        <m:r>
          <w:rPr>
            <w:rFonts w:ascii="Cambria Math" w:hAnsi="Cambria Math"/>
            <w:sz w:val="28"/>
            <w:szCs w:val="28"/>
            <w:lang w:val="az-Latn-AZ"/>
          </w:rPr>
          <m:t>ν</m:t>
        </m:r>
      </m:oMath>
      <w:r w:rsidRPr="00003298">
        <w:rPr>
          <w:rFonts w:ascii="Times New Roman" w:hAnsi="Times New Roman"/>
          <w:sz w:val="28"/>
          <w:szCs w:val="28"/>
          <w:lang w:val="az-Latn-AZ"/>
        </w:rPr>
        <w:t>) əmsalını təyin edir.</w:t>
      </w:r>
    </w:p>
    <w:p w:rsidR="00601D3B" w:rsidRPr="00003298" w:rsidRDefault="00601D3B" w:rsidP="00601D3B">
      <w:pPr>
        <w:spacing w:after="0" w:line="360" w:lineRule="auto"/>
        <w:ind w:firstLine="709"/>
        <w:jc w:val="both"/>
        <w:rPr>
          <w:rFonts w:ascii="Times New Roman" w:hAnsi="Times New Roman"/>
          <w:sz w:val="28"/>
          <w:szCs w:val="28"/>
          <w:lang w:val="az-Latn-AZ"/>
        </w:rPr>
      </w:pPr>
      <w:r w:rsidRPr="00003298">
        <w:rPr>
          <w:rFonts w:ascii="Times New Roman" w:hAnsi="Times New Roman"/>
          <w:sz w:val="28"/>
          <w:szCs w:val="28"/>
          <w:lang w:val="az-Latn-AZ"/>
        </w:rPr>
        <w:t xml:space="preserve">                                T</w:t>
      </w:r>
      <m:oMath>
        <m:r>
          <w:rPr>
            <w:rFonts w:ascii="Cambria Math" w:hAnsi="Cambria Math"/>
            <w:sz w:val="28"/>
            <w:szCs w:val="28"/>
            <w:lang w:val="az-Latn-AZ"/>
          </w:rPr>
          <m:t>ν</m:t>
        </m:r>
      </m:oMath>
      <w:r w:rsidRPr="00003298">
        <w:rPr>
          <w:rFonts w:ascii="Times New Roman" w:hAnsi="Times New Roman"/>
          <w:sz w:val="28"/>
          <w:szCs w:val="28"/>
          <w:lang w:val="az-Latn-AZ"/>
        </w:rPr>
        <w:t xml:space="preserve"> =S</w:t>
      </w:r>
      <m:oMath>
        <m:r>
          <w:rPr>
            <w:rFonts w:ascii="Cambria Math" w:hAnsi="Cambria Math"/>
            <w:sz w:val="28"/>
            <w:szCs w:val="28"/>
            <w:lang w:val="az-Latn-AZ"/>
          </w:rPr>
          <m:t>ν</m:t>
        </m:r>
      </m:oMath>
      <w:r w:rsidRPr="00003298">
        <w:rPr>
          <w:rFonts w:ascii="Times New Roman" w:eastAsia="Times New Roman" w:hAnsi="Times New Roman"/>
          <w:sz w:val="28"/>
          <w:szCs w:val="28"/>
          <w:lang w:val="az-Latn-AZ"/>
        </w:rPr>
        <w:t>/R</w:t>
      </w:r>
      <m:oMath>
        <m:r>
          <w:rPr>
            <w:rFonts w:ascii="Cambria Math" w:eastAsia="Times New Roman" w:hAnsi="Cambria Math"/>
            <w:sz w:val="28"/>
            <w:szCs w:val="28"/>
            <w:lang w:val="az-Latn-AZ"/>
          </w:rPr>
          <m:t>ν</m:t>
        </m:r>
      </m:oMath>
    </w:p>
    <w:p w:rsidR="00601D3B" w:rsidRDefault="00601D3B" w:rsidP="00601D3B">
      <w:pPr>
        <w:spacing w:after="0" w:line="360" w:lineRule="auto"/>
        <w:ind w:firstLine="720"/>
        <w:jc w:val="both"/>
        <w:rPr>
          <w:rFonts w:ascii="Times New Roman" w:hAnsi="Times New Roman"/>
          <w:b/>
          <w:sz w:val="28"/>
          <w:szCs w:val="28"/>
          <w:lang w:val="az-Latn-AZ"/>
        </w:rPr>
      </w:pPr>
      <w:r>
        <w:rPr>
          <w:rFonts w:ascii="Times New Roman" w:hAnsi="Times New Roman"/>
          <w:b/>
          <w:sz w:val="28"/>
          <w:szCs w:val="28"/>
          <w:lang w:val="az-Latn-AZ"/>
        </w:rPr>
        <w:t>İnfraqırmızı spektrofotometriya üçün nümunələrin hazırlanması.</w:t>
      </w:r>
    </w:p>
    <w:p w:rsidR="00601D3B" w:rsidRPr="00D5498F" w:rsidRDefault="00601D3B" w:rsidP="00601D3B">
      <w:pPr>
        <w:spacing w:after="0" w:line="360" w:lineRule="auto"/>
        <w:ind w:firstLine="709"/>
        <w:jc w:val="both"/>
        <w:rPr>
          <w:rFonts w:ascii="Times New Roman" w:hAnsi="Times New Roman"/>
          <w:sz w:val="28"/>
          <w:szCs w:val="28"/>
          <w:lang w:val="az-Latn-AZ"/>
        </w:rPr>
      </w:pPr>
      <w:r w:rsidRPr="00D5498F">
        <w:rPr>
          <w:rFonts w:ascii="Times New Roman" w:hAnsi="Times New Roman"/>
          <w:color w:val="000000"/>
          <w:sz w:val="28"/>
          <w:szCs w:val="28"/>
          <w:lang w:val="az-Latn-AZ"/>
        </w:rPr>
        <w:t>İnfraqırmızı spektrin  çəkilməsi üçün nəzərdə tutulan nümunə maye , qaz və bərk aqreqat vəziyyətlərdə, üzvi və qeyri–üzvi ola bilər.</w:t>
      </w:r>
      <w:r>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Qaz və aşağı qaynama temperaturuna malik nümunələrin spektrini çəkmək üçün onları vakum küvetə yerləşdirirlər</w:t>
      </w:r>
      <w:r>
        <w:rPr>
          <w:rFonts w:ascii="Times New Roman" w:hAnsi="Times New Roman"/>
          <w:color w:val="000000"/>
          <w:sz w:val="28"/>
          <w:szCs w:val="28"/>
          <w:lang w:val="az-Latn-AZ"/>
        </w:rPr>
        <w:t>.</w:t>
      </w:r>
      <w:r w:rsidR="001B2F56">
        <w:rPr>
          <w:rFonts w:ascii="Times New Roman" w:hAnsi="Times New Roman"/>
          <w:color w:val="000000"/>
          <w:sz w:val="28"/>
          <w:szCs w:val="28"/>
          <w:lang w:val="az-Latn-AZ"/>
        </w:rPr>
        <w:t xml:space="preserve"> </w:t>
      </w:r>
      <w:r w:rsidRPr="00D5498F">
        <w:rPr>
          <w:rFonts w:ascii="Times New Roman" w:hAnsi="Times New Roman"/>
          <w:sz w:val="28"/>
          <w:szCs w:val="28"/>
          <w:lang w:val="az-Latn-AZ"/>
        </w:rPr>
        <w:t>Labaratoriyaya daxil olmuş nümunənin aqreqat vəziyyətindən asılı olaraq onun analizi aparılır.</w:t>
      </w:r>
      <w:r>
        <w:rPr>
          <w:rFonts w:ascii="Times New Roman" w:hAnsi="Times New Roman"/>
          <w:sz w:val="28"/>
          <w:szCs w:val="28"/>
          <w:lang w:val="az-Latn-AZ"/>
        </w:rPr>
        <w:t xml:space="preserve"> </w:t>
      </w:r>
      <w:r w:rsidRPr="00D5498F">
        <w:rPr>
          <w:rFonts w:ascii="Times New Roman" w:hAnsi="Times New Roman"/>
          <w:sz w:val="28"/>
          <w:szCs w:val="28"/>
          <w:lang w:val="az-Latn-AZ"/>
        </w:rPr>
        <w:t>Məs</w:t>
      </w:r>
      <w:r>
        <w:rPr>
          <w:rFonts w:ascii="Times New Roman" w:hAnsi="Times New Roman"/>
          <w:sz w:val="28"/>
          <w:szCs w:val="28"/>
          <w:lang w:val="az-Latn-AZ"/>
        </w:rPr>
        <w:t xml:space="preserve">, </w:t>
      </w:r>
      <w:r w:rsidRPr="00D5498F">
        <w:rPr>
          <w:rFonts w:ascii="Times New Roman" w:hAnsi="Times New Roman"/>
          <w:sz w:val="28"/>
          <w:szCs w:val="28"/>
          <w:lang w:val="az-Latn-AZ"/>
        </w:rPr>
        <w:t>əgər labaratoriyaya daxil olan nümunə mayedirsə onu məhlullara, həlledicilərdə həll olmursa durulaşdırmadan nazik küvetlərdə  və ya iki düz lövhəsi arasında sıxmaqla maye plyonka şəklində təyin edirlər</w:t>
      </w:r>
      <w:r>
        <w:rPr>
          <w:rFonts w:ascii="Times New Roman" w:hAnsi="Times New Roman"/>
          <w:sz w:val="28"/>
          <w:szCs w:val="28"/>
          <w:lang w:val="az-Latn-AZ"/>
        </w:rPr>
        <w:t xml:space="preserve"> </w:t>
      </w:r>
      <w:r w:rsidRPr="00D5498F">
        <w:rPr>
          <w:rFonts w:ascii="Times New Roman" w:hAnsi="Times New Roman"/>
          <w:sz w:val="28"/>
          <w:szCs w:val="28"/>
          <w:lang w:val="az-Latn-AZ"/>
        </w:rPr>
        <w:t>.Əgər daxil olan nümunə bərk maddədirsə onu məhlul şəklinə saldıqdan sonra  və ya vazelin yağında suspenziyaya çevirməklə, həmçinin KBr –la tablet halına salmaqla  və yaxud pirozilat şəklində  təyin edirlər.</w:t>
      </w:r>
    </w:p>
    <w:p w:rsidR="00601D3B" w:rsidRPr="00D5498F" w:rsidRDefault="00601D3B" w:rsidP="00601D3B">
      <w:pPr>
        <w:spacing w:after="0" w:line="360" w:lineRule="auto"/>
        <w:ind w:firstLine="709"/>
        <w:jc w:val="both"/>
        <w:rPr>
          <w:rFonts w:ascii="Times New Roman" w:hAnsi="Times New Roman"/>
          <w:color w:val="FF0000"/>
          <w:sz w:val="28"/>
          <w:szCs w:val="28"/>
          <w:lang w:val="az-Latn-AZ"/>
        </w:rPr>
      </w:pPr>
      <w:r w:rsidRPr="00D5498F">
        <w:rPr>
          <w:rFonts w:ascii="Times New Roman" w:hAnsi="Times New Roman"/>
          <w:color w:val="000000"/>
          <w:sz w:val="28"/>
          <w:szCs w:val="28"/>
          <w:lang w:val="az-Latn-AZ"/>
        </w:rPr>
        <w:t xml:space="preserve">Maye aqreqat şəkildə olan nümunələr işıq selinin qarşısında yerləşdirilmiş küvetə-duzdan (Məs.NaCl) hazırlanmış iki yarımşəffaf yastı lövhə arasına </w:t>
      </w:r>
      <w:r w:rsidRPr="00D5498F">
        <w:rPr>
          <w:rFonts w:ascii="Times New Roman" w:hAnsi="Times New Roman"/>
          <w:color w:val="000000"/>
          <w:sz w:val="28"/>
          <w:szCs w:val="28"/>
          <w:lang w:val="az-Latn-AZ"/>
        </w:rPr>
        <w:lastRenderedPageBreak/>
        <w:t>yerləşdirilir.</w:t>
      </w:r>
      <w:r>
        <w:rPr>
          <w:rFonts w:ascii="Times New Roman" w:hAnsi="Times New Roman"/>
          <w:color w:val="000000"/>
          <w:sz w:val="28"/>
          <w:szCs w:val="28"/>
          <w:lang w:val="az-Latn-AZ"/>
        </w:rPr>
        <w:t xml:space="preserve"> Həlledicilər: </w:t>
      </w:r>
      <w:r w:rsidRPr="00D5498F">
        <w:rPr>
          <w:rFonts w:ascii="Times New Roman" w:hAnsi="Times New Roman"/>
          <w:color w:val="000000"/>
          <w:sz w:val="28"/>
          <w:szCs w:val="28"/>
          <w:lang w:val="az-Latn-AZ"/>
        </w:rPr>
        <w:t>Aseton</w:t>
      </w:r>
      <w:r>
        <w:rPr>
          <w:rFonts w:ascii="Times New Roman" w:hAnsi="Times New Roman"/>
          <w:color w:val="000000"/>
          <w:sz w:val="28"/>
          <w:szCs w:val="28"/>
          <w:lang w:val="az-Latn-AZ"/>
        </w:rPr>
        <w:t>,</w:t>
      </w:r>
      <w:r w:rsidRPr="00983FC0">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Asetonitril</w:t>
      </w:r>
      <w:r>
        <w:rPr>
          <w:rFonts w:ascii="Times New Roman" w:hAnsi="Times New Roman"/>
          <w:color w:val="000000"/>
          <w:sz w:val="28"/>
          <w:szCs w:val="28"/>
          <w:lang w:val="az-Latn-AZ"/>
        </w:rPr>
        <w:t>,</w:t>
      </w:r>
      <w:r w:rsidRPr="00983FC0">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Benzol</w:t>
      </w:r>
      <w:r>
        <w:rPr>
          <w:rFonts w:ascii="Times New Roman" w:hAnsi="Times New Roman"/>
          <w:color w:val="000000"/>
          <w:sz w:val="28"/>
          <w:szCs w:val="28"/>
          <w:lang w:val="az-Latn-AZ"/>
        </w:rPr>
        <w:t>,</w:t>
      </w:r>
      <w:r w:rsidRPr="00983FC0">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Xloroform</w:t>
      </w:r>
      <w:r>
        <w:rPr>
          <w:rFonts w:ascii="Times New Roman" w:hAnsi="Times New Roman"/>
          <w:color w:val="000000"/>
          <w:sz w:val="28"/>
          <w:szCs w:val="28"/>
          <w:lang w:val="az-Latn-AZ"/>
        </w:rPr>
        <w:t>,</w:t>
      </w:r>
      <w:r w:rsidRPr="00983FC0">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Tsikloheksan</w:t>
      </w:r>
      <w:r>
        <w:rPr>
          <w:rFonts w:ascii="Times New Roman" w:hAnsi="Times New Roman"/>
          <w:color w:val="000000"/>
          <w:sz w:val="28"/>
          <w:szCs w:val="28"/>
          <w:lang w:val="az-Latn-AZ"/>
        </w:rPr>
        <w:t>,</w:t>
      </w:r>
      <w:r w:rsidRPr="00983FC0">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Su</w:t>
      </w:r>
      <w:r>
        <w:rPr>
          <w:rFonts w:ascii="Times New Roman" w:hAnsi="Times New Roman"/>
          <w:color w:val="000000"/>
          <w:sz w:val="28"/>
          <w:szCs w:val="28"/>
          <w:lang w:val="az-Latn-AZ"/>
        </w:rPr>
        <w:t>,</w:t>
      </w:r>
      <w:r w:rsidRPr="00983FC0">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Karbon 4-xlorid</w:t>
      </w:r>
      <w:r>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Bəzən həlledici kimi deyterium həlledicilər götürülür.</w:t>
      </w:r>
      <w:r>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Belə həlledicilər öz protonlaşmış anoloqlarından fərqli olaraq daha şəffaf hesab olunur.</w:t>
      </w:r>
      <w:r>
        <w:rPr>
          <w:rFonts w:ascii="Times New Roman" w:hAnsi="Times New Roman"/>
          <w:color w:val="000000"/>
          <w:sz w:val="28"/>
          <w:szCs w:val="28"/>
          <w:lang w:val="az-Latn-AZ"/>
        </w:rPr>
        <w:t xml:space="preserve"> </w:t>
      </w:r>
    </w:p>
    <w:p w:rsidR="00601D3B" w:rsidRPr="00D5498F" w:rsidRDefault="00601D3B" w:rsidP="00601D3B">
      <w:pPr>
        <w:spacing w:after="0" w:line="360" w:lineRule="auto"/>
        <w:ind w:firstLine="709"/>
        <w:jc w:val="both"/>
        <w:rPr>
          <w:rFonts w:ascii="Times New Roman" w:hAnsi="Times New Roman"/>
          <w:color w:val="000000"/>
          <w:sz w:val="28"/>
          <w:szCs w:val="28"/>
          <w:lang w:val="az-Latn-AZ"/>
        </w:rPr>
      </w:pPr>
      <w:r w:rsidRPr="00D5498F">
        <w:rPr>
          <w:rFonts w:ascii="Times New Roman" w:hAnsi="Times New Roman"/>
          <w:color w:val="000000"/>
          <w:sz w:val="28"/>
          <w:szCs w:val="28"/>
          <w:lang w:val="az-Latn-AZ"/>
        </w:rPr>
        <w:t>Bərk və ya poroşok şəkildə nümunələrin hazırlanması zamanı iki üsuldan istifadə olunur; KBr, polietilen və ya ZnSe ilə presləmə və maye parafinlər əsasında suspenziyanın hazırlanması.</w:t>
      </w:r>
      <w:r>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KBr ilə presləmə üsulu bərk nümunənin spektrinin çəkilməsi üçün daha geniş istifadə olunur.</w:t>
      </w:r>
      <w:r>
        <w:rPr>
          <w:rFonts w:ascii="Times New Roman" w:hAnsi="Times New Roman"/>
          <w:color w:val="000000"/>
          <w:sz w:val="28"/>
          <w:szCs w:val="28"/>
          <w:lang w:val="az-Latn-AZ"/>
        </w:rPr>
        <w:t xml:space="preserve"> </w:t>
      </w:r>
      <w:r w:rsidRPr="00D5498F">
        <w:rPr>
          <w:rFonts w:ascii="Times New Roman" w:hAnsi="Times New Roman"/>
          <w:color w:val="000000"/>
          <w:sz w:val="28"/>
          <w:szCs w:val="28"/>
          <w:lang w:val="az-Latn-AZ"/>
        </w:rPr>
        <w:t>Vazelin yağı ilə bərk nümunulərin hazırlanması nümunə KBr ilə reaksiyaya girmək qabiliyyətinə malik olduqda  və ya həlledici kimi yalnız H</w:t>
      </w:r>
      <w:r w:rsidRPr="00D5498F">
        <w:rPr>
          <w:rFonts w:ascii="Times New Roman" w:hAnsi="Times New Roman"/>
          <w:color w:val="000000"/>
          <w:sz w:val="28"/>
          <w:szCs w:val="28"/>
          <w:vertAlign w:val="subscript"/>
          <w:lang w:val="az-Latn-AZ"/>
        </w:rPr>
        <w:t>2</w:t>
      </w:r>
      <w:r w:rsidRPr="00D5498F">
        <w:rPr>
          <w:rFonts w:ascii="Times New Roman" w:hAnsi="Times New Roman"/>
          <w:color w:val="000000"/>
          <w:sz w:val="28"/>
          <w:szCs w:val="28"/>
          <w:lang w:val="az-Latn-AZ"/>
        </w:rPr>
        <w:t>O uyğun gəldikdə tətbiq edilir.</w:t>
      </w:r>
    </w:p>
    <w:p w:rsidR="00601D3B" w:rsidRDefault="00601D3B" w:rsidP="00601D3B">
      <w:pPr>
        <w:spacing w:after="0" w:line="360" w:lineRule="auto"/>
        <w:ind w:firstLine="720"/>
        <w:jc w:val="both"/>
        <w:rPr>
          <w:rFonts w:ascii="Times New Roman" w:hAnsi="Times New Roman"/>
          <w:sz w:val="28"/>
          <w:szCs w:val="28"/>
          <w:lang w:val="az-Latn-AZ"/>
        </w:rPr>
      </w:pPr>
      <w:r>
        <w:rPr>
          <w:rFonts w:ascii="Times New Roman" w:hAnsi="Times New Roman"/>
          <w:sz w:val="28"/>
          <w:szCs w:val="28"/>
          <w:lang w:val="az-Latn-AZ"/>
        </w:rPr>
        <w:t>İnfraqırmızı spektrometr – maddələrin infraqırmızı udma, buraxma və əksolma spektrlərini qeydə almaq üçün cihazdır.</w:t>
      </w:r>
    </w:p>
    <w:p w:rsidR="00601D3B" w:rsidRPr="00316520" w:rsidRDefault="00601D3B" w:rsidP="00601D3B">
      <w:pPr>
        <w:spacing w:after="0" w:line="360" w:lineRule="auto"/>
        <w:ind w:firstLine="720"/>
        <w:jc w:val="both"/>
        <w:rPr>
          <w:rFonts w:ascii="Times New Roman" w:hAnsi="Times New Roman"/>
          <w:sz w:val="28"/>
          <w:szCs w:val="28"/>
          <w:lang w:val="az-Latn-AZ"/>
        </w:rPr>
      </w:pPr>
      <w:r>
        <w:rPr>
          <w:rFonts w:ascii="Times New Roman" w:hAnsi="Times New Roman"/>
          <w:sz w:val="28"/>
          <w:szCs w:val="28"/>
          <w:lang w:val="az-Latn-AZ"/>
        </w:rPr>
        <w:t>Dispersion İnfraqırmızı-spektrometr.</w:t>
      </w:r>
      <w:r w:rsidR="001B2F56">
        <w:rPr>
          <w:rFonts w:ascii="Times New Roman" w:hAnsi="Times New Roman"/>
          <w:sz w:val="28"/>
          <w:szCs w:val="28"/>
          <w:lang w:val="az-Latn-AZ"/>
        </w:rPr>
        <w:t xml:space="preserve"> </w:t>
      </w:r>
      <w:r>
        <w:rPr>
          <w:rFonts w:ascii="Times New Roman" w:hAnsi="Times New Roman"/>
          <w:sz w:val="28"/>
          <w:szCs w:val="28"/>
          <w:lang w:val="az-Latn-AZ"/>
        </w:rPr>
        <w:t>Tipik dispersion  infraqırmızı spektrometr aşağıdakı şəkildə fəaliyyət göstərir. Polixromatik mənbədən şüa küvetdə olan maddədən keçərək, monoxromatorun üzərinə düşür. Adətən monoxromator kimi difraksion qəfəs istifadə olunur. Sonradan spektrə bölünmüş infraqırmızı şüa nazik dəlikdən keçərək detektorun üzərinə düşür. Detektorda həmin şüanın intensivliyi müəyyən edilir. Prizmanın dəyişməsi hesabına difraksiya qəfəsinə müxtəlif dalğa uzunluqlarına malik şüa düşür, bu da spektri çəkmək imkanı verir.</w:t>
      </w:r>
    </w:p>
    <w:p w:rsidR="00601D3B" w:rsidRDefault="00601D3B" w:rsidP="00601D3B">
      <w:pPr>
        <w:pStyle w:val="a3"/>
        <w:shd w:val="clear" w:color="auto" w:fill="FFFFFF"/>
        <w:spacing w:before="0" w:beforeAutospacing="0" w:after="0" w:afterAutospacing="0" w:line="360" w:lineRule="auto"/>
        <w:ind w:firstLine="709"/>
        <w:jc w:val="both"/>
        <w:rPr>
          <w:sz w:val="28"/>
          <w:szCs w:val="28"/>
          <w:lang w:val="az-Latn-AZ"/>
        </w:rPr>
      </w:pPr>
      <w:r>
        <w:rPr>
          <w:sz w:val="28"/>
          <w:szCs w:val="28"/>
          <w:lang w:val="az-Latn-AZ"/>
        </w:rPr>
        <w:t xml:space="preserve">Furye İnfraqırmızı-spetrometri. Furye dəyişməsi ilə İnfraqırmızı-spektrometrin əsas komponenti Maykelson interferometridir. Furye İnfraqırmızı-spektrometrlər adətən birşüalı rejimdə işləyirlər, bu zaman iki spektr çəkilir (nümunə ilə və onsuz), v onların fərqi udma spektrini verir. </w:t>
      </w:r>
    </w:p>
    <w:p w:rsidR="00601D3B" w:rsidRPr="00EF420D" w:rsidRDefault="00601D3B" w:rsidP="00601D3B">
      <w:pPr>
        <w:tabs>
          <w:tab w:val="left" w:pos="1500"/>
        </w:tabs>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İnfraqırmızı</w:t>
      </w:r>
      <w:r w:rsidRPr="00EF420D">
        <w:rPr>
          <w:rFonts w:ascii="Times New Roman" w:hAnsi="Times New Roman"/>
          <w:sz w:val="28"/>
          <w:szCs w:val="28"/>
          <w:lang w:val="az-Latn-AZ"/>
        </w:rPr>
        <w:t>-spektroskopiya ilə dərman maddələrinin həm eynilik, həm təmizlik, həm də miqdari təyinini aparmaq mümkündür.</w:t>
      </w:r>
      <w:r>
        <w:rPr>
          <w:rFonts w:ascii="Times New Roman" w:hAnsi="Times New Roman"/>
          <w:sz w:val="28"/>
          <w:szCs w:val="28"/>
          <w:lang w:val="az-Latn-AZ"/>
        </w:rPr>
        <w:t xml:space="preserve"> </w:t>
      </w:r>
      <w:r w:rsidRPr="00EF420D">
        <w:rPr>
          <w:rFonts w:ascii="Times New Roman" w:hAnsi="Times New Roman"/>
          <w:sz w:val="28"/>
          <w:szCs w:val="28"/>
          <w:lang w:val="az-Latn-AZ"/>
        </w:rPr>
        <w:t>Həmçinin</w:t>
      </w:r>
      <w:r>
        <w:rPr>
          <w:rFonts w:ascii="Times New Roman" w:hAnsi="Times New Roman"/>
          <w:sz w:val="28"/>
          <w:szCs w:val="28"/>
          <w:lang w:val="az-Latn-AZ"/>
        </w:rPr>
        <w:t xml:space="preserve">, infraqırmızı </w:t>
      </w:r>
      <w:r w:rsidRPr="00EF420D">
        <w:rPr>
          <w:rFonts w:ascii="Times New Roman" w:hAnsi="Times New Roman"/>
          <w:sz w:val="28"/>
          <w:szCs w:val="28"/>
          <w:lang w:val="az-Latn-AZ"/>
        </w:rPr>
        <w:t xml:space="preserve">spektroskopiya ilə aparılan analizlər digər analiz üsullarına nisbətən daha dəqiq və az nümunə tələb etməsinə görə fərqlənir. </w:t>
      </w:r>
    </w:p>
    <w:p w:rsidR="00601D3B" w:rsidRPr="00651168" w:rsidRDefault="00601D3B" w:rsidP="00601D3B">
      <w:pPr>
        <w:tabs>
          <w:tab w:val="left" w:pos="1500"/>
        </w:tabs>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 xml:space="preserve">Aşağıda İnfraqırmızı </w:t>
      </w:r>
      <w:r w:rsidRPr="00EF420D">
        <w:rPr>
          <w:rFonts w:ascii="Times New Roman" w:hAnsi="Times New Roman"/>
          <w:sz w:val="28"/>
          <w:szCs w:val="28"/>
          <w:lang w:val="az-Latn-AZ"/>
        </w:rPr>
        <w:t>spektroskopiya ilə analiz olunan bəzi dərman vasitələri verilmişdir.</w:t>
      </w:r>
      <w:r w:rsidR="001B2F56">
        <w:rPr>
          <w:rFonts w:ascii="Times New Roman" w:hAnsi="Times New Roman"/>
          <w:sz w:val="28"/>
          <w:szCs w:val="28"/>
          <w:lang w:val="az-Latn-AZ"/>
        </w:rPr>
        <w:t xml:space="preserve"> </w:t>
      </w:r>
      <w:r w:rsidRPr="00EF420D">
        <w:rPr>
          <w:rFonts w:ascii="Times New Roman" w:hAnsi="Times New Roman"/>
          <w:sz w:val="28"/>
          <w:szCs w:val="28"/>
          <w:lang w:val="az-Latn-AZ"/>
        </w:rPr>
        <w:t>Sefa</w:t>
      </w:r>
      <w:r>
        <w:rPr>
          <w:rFonts w:ascii="Times New Roman" w:hAnsi="Times New Roman"/>
          <w:sz w:val="28"/>
          <w:szCs w:val="28"/>
          <w:lang w:val="az-Latn-AZ"/>
        </w:rPr>
        <w:t>losporin qrupu antibiotiklərin, ü</w:t>
      </w:r>
      <w:r w:rsidRPr="00EF420D">
        <w:rPr>
          <w:rFonts w:ascii="Times New Roman" w:hAnsi="Times New Roman"/>
          <w:sz w:val="28"/>
          <w:szCs w:val="28"/>
          <w:lang w:val="az-Latn-AZ"/>
        </w:rPr>
        <w:t>mumi anasteziyaedici  (narkoztörədici)</w:t>
      </w:r>
      <w:r>
        <w:rPr>
          <w:rFonts w:ascii="Times New Roman" w:hAnsi="Times New Roman"/>
          <w:sz w:val="28"/>
          <w:szCs w:val="28"/>
          <w:lang w:val="az-Latn-AZ"/>
        </w:rPr>
        <w:t xml:space="preserve"> və</w:t>
      </w:r>
      <w:r w:rsidRPr="00EF420D">
        <w:rPr>
          <w:rFonts w:ascii="Times New Roman" w:hAnsi="Times New Roman"/>
          <w:sz w:val="28"/>
          <w:szCs w:val="28"/>
          <w:lang w:val="az-Latn-AZ"/>
        </w:rPr>
        <w:t xml:space="preserve"> analgeziya edici təsir göstərə</w:t>
      </w:r>
      <w:r>
        <w:rPr>
          <w:rFonts w:ascii="Times New Roman" w:hAnsi="Times New Roman"/>
          <w:sz w:val="28"/>
          <w:szCs w:val="28"/>
          <w:lang w:val="az-Latn-AZ"/>
        </w:rPr>
        <w:t>n (Ketamin) preparatın, a</w:t>
      </w:r>
      <w:r w:rsidRPr="00EF420D">
        <w:rPr>
          <w:rFonts w:ascii="Times New Roman" w:hAnsi="Times New Roman"/>
          <w:sz w:val="28"/>
          <w:szCs w:val="28"/>
          <w:lang w:val="az-Latn-AZ"/>
        </w:rPr>
        <w:t>ntiseptik təsirə ma</w:t>
      </w:r>
      <w:r>
        <w:rPr>
          <w:rFonts w:ascii="Times New Roman" w:hAnsi="Times New Roman"/>
          <w:sz w:val="28"/>
          <w:szCs w:val="28"/>
          <w:lang w:val="az-Latn-AZ"/>
        </w:rPr>
        <w:t>lik (Xlorheksidin) preparatının, p</w:t>
      </w:r>
      <w:r w:rsidRPr="00EF420D">
        <w:rPr>
          <w:rFonts w:ascii="Times New Roman" w:hAnsi="Times New Roman"/>
          <w:sz w:val="28"/>
          <w:szCs w:val="28"/>
          <w:lang w:val="az-Latn-AZ"/>
        </w:rPr>
        <w:t>sevdoefedrin-hidroxlorid</w:t>
      </w:r>
      <w:r>
        <w:rPr>
          <w:rFonts w:ascii="Times New Roman" w:hAnsi="Times New Roman"/>
          <w:sz w:val="28"/>
          <w:szCs w:val="28"/>
          <w:lang w:val="az-Latn-AZ"/>
        </w:rPr>
        <w:t>in, o</w:t>
      </w:r>
      <w:r w:rsidRPr="00EF420D">
        <w:rPr>
          <w:rFonts w:ascii="Times New Roman" w:hAnsi="Times New Roman"/>
          <w:sz w:val="28"/>
          <w:szCs w:val="28"/>
          <w:lang w:val="az-Latn-AZ"/>
        </w:rPr>
        <w:t>rsip</w:t>
      </w:r>
      <w:r>
        <w:rPr>
          <w:rFonts w:ascii="Times New Roman" w:hAnsi="Times New Roman"/>
          <w:sz w:val="28"/>
          <w:szCs w:val="28"/>
          <w:lang w:val="az-Latn-AZ"/>
        </w:rPr>
        <w:t xml:space="preserve">renalinin, </w:t>
      </w:r>
      <w:r>
        <w:rPr>
          <w:rFonts w:ascii="Times New Roman" w:hAnsi="Times New Roman"/>
          <w:sz w:val="28"/>
          <w:szCs w:val="28"/>
          <w:lang w:val="az-Latn-AZ"/>
        </w:rPr>
        <w:lastRenderedPageBreak/>
        <w:t>fenoterolun, salbutamolun, v</w:t>
      </w:r>
      <w:r w:rsidRPr="00EF420D">
        <w:rPr>
          <w:rFonts w:ascii="Times New Roman" w:hAnsi="Times New Roman"/>
          <w:sz w:val="28"/>
          <w:szCs w:val="28"/>
          <w:lang w:val="az-Latn-AZ"/>
        </w:rPr>
        <w:t>erapa</w:t>
      </w:r>
      <w:r>
        <w:rPr>
          <w:rFonts w:ascii="Times New Roman" w:hAnsi="Times New Roman"/>
          <w:sz w:val="28"/>
          <w:szCs w:val="28"/>
          <w:lang w:val="az-Latn-AZ"/>
        </w:rPr>
        <w:t>mil- hidroxloridin, qlibenklamidin, vinkristinin, s</w:t>
      </w:r>
      <w:r w:rsidRPr="00EF420D">
        <w:rPr>
          <w:rFonts w:ascii="Times New Roman" w:hAnsi="Times New Roman"/>
          <w:sz w:val="28"/>
          <w:szCs w:val="28"/>
          <w:lang w:val="az-Latn-AZ"/>
        </w:rPr>
        <w:t>ulfinpirazon</w:t>
      </w:r>
      <w:r>
        <w:rPr>
          <w:rFonts w:ascii="Times New Roman" w:hAnsi="Times New Roman"/>
          <w:sz w:val="28"/>
          <w:szCs w:val="28"/>
          <w:lang w:val="az-Latn-AZ"/>
        </w:rPr>
        <w:t>un, k</w:t>
      </w:r>
      <w:r w:rsidRPr="00EF420D">
        <w:rPr>
          <w:rFonts w:ascii="Times New Roman" w:hAnsi="Times New Roman"/>
          <w:sz w:val="28"/>
          <w:szCs w:val="28"/>
          <w:lang w:val="az-Latn-AZ"/>
        </w:rPr>
        <w:t>lotrimazol</w:t>
      </w:r>
      <w:r>
        <w:rPr>
          <w:rFonts w:ascii="Times New Roman" w:hAnsi="Times New Roman"/>
          <w:sz w:val="28"/>
          <w:szCs w:val="28"/>
          <w:lang w:val="az-Latn-AZ"/>
        </w:rPr>
        <w:t>un, s</w:t>
      </w:r>
      <w:r w:rsidRPr="00EF420D">
        <w:rPr>
          <w:rFonts w:ascii="Times New Roman" w:hAnsi="Times New Roman"/>
          <w:sz w:val="28"/>
          <w:szCs w:val="28"/>
          <w:lang w:val="az-Latn-AZ"/>
        </w:rPr>
        <w:t>imetidin</w:t>
      </w:r>
      <w:r>
        <w:rPr>
          <w:rFonts w:ascii="Times New Roman" w:hAnsi="Times New Roman"/>
          <w:sz w:val="28"/>
          <w:szCs w:val="28"/>
          <w:lang w:val="az-Latn-AZ"/>
        </w:rPr>
        <w:t>in, s</w:t>
      </w:r>
      <w:r w:rsidRPr="00EF420D">
        <w:rPr>
          <w:rFonts w:ascii="Times New Roman" w:hAnsi="Times New Roman"/>
          <w:sz w:val="28"/>
          <w:szCs w:val="28"/>
          <w:lang w:val="az-Latn-AZ"/>
        </w:rPr>
        <w:t>iprofloksasin</w:t>
      </w:r>
      <w:r>
        <w:rPr>
          <w:rFonts w:ascii="Times New Roman" w:hAnsi="Times New Roman"/>
          <w:sz w:val="28"/>
          <w:szCs w:val="28"/>
          <w:lang w:val="az-Latn-AZ"/>
        </w:rPr>
        <w:t>in, f</w:t>
      </w:r>
      <w:r w:rsidRPr="00EF420D">
        <w:rPr>
          <w:rFonts w:ascii="Times New Roman" w:hAnsi="Times New Roman"/>
          <w:sz w:val="28"/>
          <w:szCs w:val="28"/>
          <w:lang w:val="az-Latn-AZ"/>
        </w:rPr>
        <w:t>entanil</w:t>
      </w:r>
      <w:r>
        <w:rPr>
          <w:rFonts w:ascii="Times New Roman" w:hAnsi="Times New Roman"/>
          <w:sz w:val="28"/>
          <w:szCs w:val="28"/>
          <w:lang w:val="az-Latn-AZ"/>
        </w:rPr>
        <w:t>in, s</w:t>
      </w:r>
      <w:r w:rsidRPr="00EF420D">
        <w:rPr>
          <w:rFonts w:ascii="Times New Roman" w:hAnsi="Times New Roman"/>
          <w:sz w:val="28"/>
          <w:szCs w:val="28"/>
          <w:lang w:val="az-Latn-AZ"/>
        </w:rPr>
        <w:t>itarabin</w:t>
      </w:r>
      <w:r>
        <w:rPr>
          <w:rFonts w:ascii="Times New Roman" w:hAnsi="Times New Roman"/>
          <w:sz w:val="28"/>
          <w:szCs w:val="28"/>
          <w:lang w:val="az-Latn-AZ"/>
        </w:rPr>
        <w:t>in, r</w:t>
      </w:r>
      <w:r w:rsidRPr="00EF420D">
        <w:rPr>
          <w:rFonts w:ascii="Times New Roman" w:hAnsi="Times New Roman"/>
          <w:sz w:val="28"/>
          <w:szCs w:val="28"/>
          <w:lang w:val="az-Latn-AZ"/>
        </w:rPr>
        <w:t>iboksin</w:t>
      </w:r>
      <w:r>
        <w:rPr>
          <w:rFonts w:ascii="Times New Roman" w:hAnsi="Times New Roman"/>
          <w:sz w:val="28"/>
          <w:szCs w:val="28"/>
          <w:lang w:val="az-Latn-AZ"/>
        </w:rPr>
        <w:t>in, a</w:t>
      </w:r>
      <w:r w:rsidRPr="00EF420D">
        <w:rPr>
          <w:rFonts w:ascii="Times New Roman" w:hAnsi="Times New Roman"/>
          <w:sz w:val="28"/>
          <w:szCs w:val="28"/>
          <w:lang w:val="az-Latn-AZ"/>
        </w:rPr>
        <w:t>llopurinol</w:t>
      </w:r>
      <w:r>
        <w:rPr>
          <w:rFonts w:ascii="Times New Roman" w:hAnsi="Times New Roman"/>
          <w:sz w:val="28"/>
          <w:szCs w:val="28"/>
          <w:lang w:val="az-Latn-AZ"/>
        </w:rPr>
        <w:t>un, karbamazepinin e</w:t>
      </w:r>
      <w:r w:rsidRPr="00EF420D">
        <w:rPr>
          <w:rFonts w:ascii="Times New Roman" w:hAnsi="Times New Roman"/>
          <w:sz w:val="28"/>
          <w:szCs w:val="28"/>
          <w:lang w:val="az-Latn-AZ"/>
        </w:rPr>
        <w:t>ynilik tə</w:t>
      </w:r>
      <w:r>
        <w:rPr>
          <w:rFonts w:ascii="Times New Roman" w:hAnsi="Times New Roman"/>
          <w:sz w:val="28"/>
          <w:szCs w:val="28"/>
          <w:lang w:val="az-Latn-AZ"/>
        </w:rPr>
        <w:t>yini zamanı infraqırmızı spektrofotometriya</w:t>
      </w:r>
      <w:r w:rsidRPr="00EF420D">
        <w:rPr>
          <w:rFonts w:ascii="Times New Roman" w:hAnsi="Times New Roman"/>
          <w:sz w:val="28"/>
          <w:szCs w:val="28"/>
          <w:lang w:val="az-Latn-AZ"/>
        </w:rPr>
        <w:t xml:space="preserve"> istifadə olunur.</w:t>
      </w:r>
    </w:p>
    <w:p w:rsidR="00A1615A" w:rsidRPr="00601D3B" w:rsidRDefault="00601D3B" w:rsidP="001B2F56">
      <w:pPr>
        <w:tabs>
          <w:tab w:val="left" w:pos="1500"/>
        </w:tabs>
        <w:spacing w:after="0" w:line="360" w:lineRule="auto"/>
        <w:ind w:firstLine="709"/>
        <w:jc w:val="both"/>
        <w:rPr>
          <w:lang w:val="az-Latn-AZ"/>
        </w:rPr>
      </w:pPr>
      <w:r w:rsidRPr="00EF420D">
        <w:rPr>
          <w:rFonts w:ascii="Times New Roman" w:hAnsi="Times New Roman"/>
          <w:sz w:val="28"/>
          <w:szCs w:val="28"/>
          <w:lang w:val="az-Latn-AZ"/>
        </w:rPr>
        <w:t>Sefa</w:t>
      </w:r>
      <w:r>
        <w:rPr>
          <w:rFonts w:ascii="Times New Roman" w:hAnsi="Times New Roman"/>
          <w:sz w:val="28"/>
          <w:szCs w:val="28"/>
          <w:lang w:val="az-Latn-AZ"/>
        </w:rPr>
        <w:t>losporin qrupu preparatlarının m</w:t>
      </w:r>
      <w:r w:rsidRPr="00EF420D">
        <w:rPr>
          <w:rFonts w:ascii="Times New Roman" w:hAnsi="Times New Roman"/>
          <w:sz w:val="28"/>
          <w:szCs w:val="28"/>
          <w:lang w:val="az-Latn-AZ"/>
        </w:rPr>
        <w:t>iqdari təyinində</w:t>
      </w:r>
      <w:r>
        <w:rPr>
          <w:rFonts w:ascii="Times New Roman" w:hAnsi="Times New Roman"/>
          <w:sz w:val="28"/>
          <w:szCs w:val="28"/>
          <w:lang w:val="az-Latn-AZ"/>
        </w:rPr>
        <w:t xml:space="preserve"> infraqırmızı spektrofotometr</w:t>
      </w:r>
      <w:r w:rsidRPr="00EF420D">
        <w:rPr>
          <w:rFonts w:ascii="Times New Roman" w:hAnsi="Times New Roman"/>
          <w:sz w:val="28"/>
          <w:szCs w:val="28"/>
          <w:lang w:val="az-Latn-AZ"/>
        </w:rPr>
        <w:t xml:space="preserve"> istifadə olunur.</w:t>
      </w:r>
      <w:r>
        <w:rPr>
          <w:rFonts w:ascii="Times New Roman" w:hAnsi="Times New Roman"/>
          <w:sz w:val="28"/>
          <w:szCs w:val="28"/>
          <w:lang w:val="az-Latn-AZ"/>
        </w:rPr>
        <w:t xml:space="preserve"> </w:t>
      </w:r>
      <w:r w:rsidRPr="00EF420D">
        <w:rPr>
          <w:rFonts w:ascii="Times New Roman" w:hAnsi="Times New Roman"/>
          <w:sz w:val="28"/>
          <w:szCs w:val="28"/>
          <w:lang w:val="az-Latn-AZ"/>
        </w:rPr>
        <w:t>Bu zaman sefalosporinlə</w:t>
      </w:r>
      <w:r>
        <w:rPr>
          <w:rFonts w:ascii="Times New Roman" w:hAnsi="Times New Roman"/>
          <w:sz w:val="28"/>
          <w:szCs w:val="28"/>
          <w:lang w:val="az-Latn-AZ"/>
        </w:rPr>
        <w:t xml:space="preserve">rin infraqırmızı </w:t>
      </w:r>
      <w:r w:rsidRPr="00EF420D">
        <w:rPr>
          <w:rFonts w:ascii="Times New Roman" w:hAnsi="Times New Roman"/>
          <w:sz w:val="28"/>
          <w:szCs w:val="28"/>
          <w:lang w:val="az-Latn-AZ"/>
        </w:rPr>
        <w:t>spektrlə</w:t>
      </w:r>
      <w:r>
        <w:rPr>
          <w:rFonts w:ascii="Times New Roman" w:hAnsi="Times New Roman"/>
          <w:sz w:val="28"/>
          <w:szCs w:val="28"/>
          <w:lang w:val="az-Latn-AZ"/>
        </w:rPr>
        <w:t>ri standart preparatların infraqırmızı</w:t>
      </w:r>
      <w:r w:rsidRPr="00EF420D">
        <w:rPr>
          <w:rFonts w:ascii="Times New Roman" w:hAnsi="Times New Roman"/>
          <w:sz w:val="28"/>
          <w:szCs w:val="28"/>
          <w:lang w:val="az-Latn-AZ"/>
        </w:rPr>
        <w:t xml:space="preserve"> spektrləri ilə müqayisə edilir.</w:t>
      </w:r>
    </w:p>
    <w:sectPr w:rsidR="00A1615A" w:rsidRPr="00601D3B" w:rsidSect="00EC7874">
      <w:headerReference w:type="default" r:id="rId9"/>
      <w:pgSz w:w="11906" w:h="16838"/>
      <w:pgMar w:top="1134" w:right="567" w:bottom="1134" w:left="170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A6" w:rsidRDefault="00F931A6">
      <w:pPr>
        <w:spacing w:after="0" w:line="240" w:lineRule="auto"/>
      </w:pPr>
      <w:r>
        <w:separator/>
      </w:r>
    </w:p>
  </w:endnote>
  <w:endnote w:type="continuationSeparator" w:id="0">
    <w:p w:rsidR="00F931A6" w:rsidRDefault="00F9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A6" w:rsidRDefault="00F931A6">
      <w:pPr>
        <w:spacing w:after="0" w:line="240" w:lineRule="auto"/>
      </w:pPr>
      <w:r>
        <w:separator/>
      </w:r>
    </w:p>
  </w:footnote>
  <w:footnote w:type="continuationSeparator" w:id="0">
    <w:p w:rsidR="00F931A6" w:rsidRDefault="00F93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F79" w:rsidRDefault="00A1615A">
    <w:pPr>
      <w:pStyle w:val="a5"/>
      <w:jc w:val="right"/>
    </w:pPr>
    <w:r>
      <w:fldChar w:fldCharType="begin"/>
    </w:r>
    <w:r>
      <w:instrText>PAGE   \* MERGEFORMAT</w:instrText>
    </w:r>
    <w:r>
      <w:fldChar w:fldCharType="separate"/>
    </w:r>
    <w:r w:rsidR="007C7145">
      <w:rPr>
        <w:noProof/>
      </w:rPr>
      <w:t>1</w:t>
    </w:r>
    <w:r>
      <w:fldChar w:fldCharType="end"/>
    </w:r>
  </w:p>
  <w:p w:rsidR="00270F79" w:rsidRDefault="00F931A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1D3B"/>
    <w:rsid w:val="001B2F56"/>
    <w:rsid w:val="0043499D"/>
    <w:rsid w:val="0046483B"/>
    <w:rsid w:val="00506B26"/>
    <w:rsid w:val="00601D3B"/>
    <w:rsid w:val="007C7145"/>
    <w:rsid w:val="00876198"/>
    <w:rsid w:val="00A1615A"/>
    <w:rsid w:val="00DD191F"/>
    <w:rsid w:val="00EA61B1"/>
    <w:rsid w:val="00F93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1D3B"/>
    <w:pPr>
      <w:spacing w:before="100" w:beforeAutospacing="1" w:after="100" w:afterAutospacing="1" w:line="240" w:lineRule="auto"/>
    </w:pPr>
    <w:rPr>
      <w:rFonts w:ascii="Times New Roman" w:eastAsia="MS Mincho" w:hAnsi="Times New Roman" w:cs="Times New Roman"/>
      <w:sz w:val="24"/>
      <w:szCs w:val="24"/>
    </w:rPr>
  </w:style>
  <w:style w:type="character" w:customStyle="1" w:styleId="a4">
    <w:name w:val="Верхний колонтитул Знак"/>
    <w:link w:val="a5"/>
    <w:uiPriority w:val="99"/>
    <w:rsid w:val="00601D3B"/>
    <w:rPr>
      <w:rFonts w:ascii="Calibri" w:eastAsia="MS Mincho" w:hAnsi="Calibri" w:cs="Times New Roman"/>
      <w:sz w:val="20"/>
      <w:szCs w:val="20"/>
    </w:rPr>
  </w:style>
  <w:style w:type="paragraph" w:styleId="a5">
    <w:name w:val="header"/>
    <w:basedOn w:val="a"/>
    <w:link w:val="a4"/>
    <w:uiPriority w:val="99"/>
    <w:unhideWhenUsed/>
    <w:rsid w:val="00601D3B"/>
    <w:pPr>
      <w:tabs>
        <w:tab w:val="center" w:pos="4677"/>
        <w:tab w:val="right" w:pos="9355"/>
      </w:tabs>
      <w:spacing w:after="0" w:line="240" w:lineRule="auto"/>
    </w:pPr>
    <w:rPr>
      <w:rFonts w:ascii="Calibri" w:eastAsia="MS Mincho" w:hAnsi="Calibri" w:cs="Times New Roman"/>
      <w:sz w:val="20"/>
      <w:szCs w:val="20"/>
    </w:rPr>
  </w:style>
  <w:style w:type="character" w:customStyle="1" w:styleId="1">
    <w:name w:val="Верхний колонтитул Знак1"/>
    <w:basedOn w:val="a0"/>
    <w:uiPriority w:val="99"/>
    <w:semiHidden/>
    <w:rsid w:val="00601D3B"/>
  </w:style>
  <w:style w:type="paragraph" w:styleId="a6">
    <w:name w:val="Balloon Text"/>
    <w:basedOn w:val="a"/>
    <w:link w:val="a7"/>
    <w:uiPriority w:val="99"/>
    <w:semiHidden/>
    <w:unhideWhenUsed/>
    <w:rsid w:val="00EA61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61B1"/>
    <w:rPr>
      <w:rFonts w:ascii="Tahoma" w:hAnsi="Tahoma" w:cs="Tahoma"/>
      <w:sz w:val="16"/>
      <w:szCs w:val="16"/>
    </w:rPr>
  </w:style>
  <w:style w:type="numbering" w:customStyle="1" w:styleId="10">
    <w:name w:val="Нет списка1"/>
    <w:next w:val="a2"/>
    <w:uiPriority w:val="99"/>
    <w:semiHidden/>
    <w:rsid w:val="00464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1270</Words>
  <Characters>7244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Lenovo-pc</cp:lastModifiedBy>
  <cp:revision>7</cp:revision>
  <dcterms:created xsi:type="dcterms:W3CDTF">2019-03-18T03:59:00Z</dcterms:created>
  <dcterms:modified xsi:type="dcterms:W3CDTF">2023-03-31T03:19:00Z</dcterms:modified>
</cp:coreProperties>
</file>